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 xml:space="preserve">公开招标文件</w:t>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center"/>
        <w:spacing w:line="360" w:lineRule="auto"/>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r>
      <w:r/>
    </w:p>
    <w:p>
      <w:pPr>
        <w:jc w:val="left"/>
        <w:spacing w:line="360" w:lineRule="auto"/>
        <w:tabs>
          <w:tab w:val="left" w:pos="5609"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项目名称:</w:t>
      </w:r>
      <w:bookmarkStart w:id="0" w:name="OLE_LINK63"/>
      <w:r/>
      <w:bookmarkStart w:id="1" w:name="OLE_LINK42"/>
      <w:r>
        <w:rPr>
          <w:rFonts w:hint="eastAsia" w:ascii="宋体" w:hAnsi="宋体" w:eastAsia="宋体" w:cs="宋体"/>
          <w:bCs/>
          <w:color w:val="auto"/>
          <w:sz w:val="36"/>
          <w:szCs w:val="36"/>
          <w:highlight w:val="none"/>
          <w:lang w:eastAsia="zh-CN"/>
        </w:rPr>
        <w:t xml:space="preserve">常州机电职业技术学院</w:t>
      </w:r>
      <w:bookmarkEnd w:id="0"/>
      <w:r>
        <w:rPr>
          <w:rFonts w:hint="eastAsia" w:ascii="宋体" w:hAnsi="宋体" w:eastAsia="宋体" w:cs="宋体"/>
          <w:bCs/>
          <w:color w:val="auto"/>
          <w:sz w:val="36"/>
          <w:szCs w:val="36"/>
          <w:highlight w:val="none"/>
          <w:lang w:eastAsia="zh-CN"/>
        </w:rPr>
        <w:t xml:space="preserve">国产数字化设计制造软件协同创新平台采购项目</w:t>
      </w:r>
      <w:bookmarkEnd w:id="1"/>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项目编号:</w:t>
      </w:r>
      <w:r>
        <w:rPr>
          <w:rFonts w:hint="eastAsia" w:ascii="宋体" w:hAnsi="宋体" w:cs="宋体"/>
          <w:bCs/>
          <w:color w:val="auto"/>
          <w:sz w:val="36"/>
          <w:szCs w:val="36"/>
          <w:highlight w:val="none"/>
          <w:lang w:eastAsia="zh-CN"/>
        </w:rPr>
        <w:t xml:space="preserve">JSZC-320400-CZZJ-G2025-0030</w:t>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采 购 人:</w:t>
      </w:r>
      <w:r>
        <w:rPr>
          <w:rFonts w:hint="eastAsia" w:ascii="宋体" w:hAnsi="宋体" w:eastAsia="宋体" w:cs="宋体"/>
          <w:bCs/>
          <w:color w:val="auto"/>
          <w:sz w:val="36"/>
          <w:szCs w:val="36"/>
          <w:highlight w:val="none"/>
          <w:lang w:eastAsia="zh-CN"/>
        </w:rPr>
        <w:t xml:space="preserve">常州机电职业技术学院</w:t>
      </w:r>
      <w:r/>
    </w:p>
    <w:p>
      <w:pPr>
        <w:ind w:left="2832" w:hanging="1900"/>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jc w:val="left"/>
        <w:spacing w:line="360" w:lineRule="auto"/>
        <w:tabs>
          <w:tab w:val="left" w:pos="3240" w:leader="none"/>
          <w:tab w:val="left" w:pos="3420"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采购代理机构:常州中金招投标有限公司 </w:t>
      </w:r>
      <w:r/>
    </w:p>
    <w:p>
      <w:pPr>
        <w:jc w:val="center"/>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bookmarkStart w:id="2" w:name="_Toc104818924"/>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目      录</w:t>
      </w:r>
      <w:bookmarkEnd w:id="2"/>
      <w:r/>
      <w:r/>
    </w:p>
    <w:p>
      <w:pPr>
        <w:pStyle w:val="103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6"/>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p>
    <w:p>
      <w:pPr>
        <w:pStyle w:val="1026"/>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"_Toc99301374"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7</w:t>
      </w:r>
      <w:r>
        <w:rPr>
          <w:rFonts w:hint="eastAsia" w:ascii="宋体" w:hAnsi="宋体" w:eastAsia="宋体" w:cs="宋体"/>
          <w:color w:val="auto"/>
          <w:sz w:val="28"/>
          <w:szCs w:val="28"/>
          <w:highlight w:val="none"/>
        </w:rPr>
        <w:fldChar w:fldCharType="end"/>
      </w:r>
      <w:r/>
    </w:p>
    <w:p>
      <w:pPr>
        <w:pStyle w:val="1026"/>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"_Toc99301375"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第三章   资格审查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4</w:t>
      </w:r>
      <w:r/>
    </w:p>
    <w:p>
      <w:pPr>
        <w:pStyle w:val="1026"/>
        <w:jc w:val="center"/>
        <w:spacing w:line="48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第四章   评标程序、评标方法和评标标准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26</w:t>
      </w:r>
      <w:r/>
    </w:p>
    <w:p>
      <w:pPr>
        <w:pStyle w:val="1026"/>
        <w:jc w:val="center"/>
        <w:spacing w:line="480" w:lineRule="auto"/>
        <w:rPr>
          <w:rFonts w:hint="eastAsia" w:ascii="宋体" w:hAnsi="宋体" w:eastAsia="宋体" w:cs="宋体"/>
          <w:color w:val="auto"/>
          <w:sz w:val="28"/>
          <w:szCs w:val="28"/>
          <w:highlight w:val="none"/>
          <w:lang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第五章   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w:t>
      </w:r>
      <w:r/>
    </w:p>
    <w:p>
      <w:pPr>
        <w:pStyle w:val="1026"/>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第六章   拟签订的合同文本</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59</w:t>
      </w:r>
      <w:r/>
    </w:p>
    <w:p>
      <w:pPr>
        <w:pStyle w:val="1026"/>
        <w:jc w:val="center"/>
        <w:spacing w:line="480" w:lineRule="auto"/>
        <w:rPr>
          <w:rFonts w:hint="eastAsia" w:ascii="宋体" w:hAnsi="宋体" w:eastAsia="宋体" w:cs="宋体"/>
          <w:color w:val="auto"/>
          <w:sz w:val="28"/>
          <w:szCs w:val="28"/>
          <w:highlight w:val="none"/>
          <w:lang w:val="en-US" w:eastAsia="zh-CN"/>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第七章   投标文件的组成及提交须知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71</w:t>
      </w:r>
      <w:r/>
    </w:p>
    <w:p>
      <w:pPr>
        <w:pStyle w:val="1026"/>
        <w:jc w:val="center"/>
        <w:spacing w:line="480" w:lineRule="auto"/>
        <w:rPr>
          <w:rFonts w:hint="eastAsia" w:ascii="宋体" w:hAnsi="宋体" w:eastAsia="宋体" w:cs="宋体"/>
          <w:color w:val="auto"/>
          <w:sz w:val="28"/>
          <w:szCs w:val="28"/>
          <w:highlight w:val="none"/>
          <w:lang w:val="en-US"/>
        </w:rPr>
        <w:outlineLvl w:val="0"/>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"_Toc99301377"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 xml:space="preserve">第八章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t xml:space="preserve">73</w:t>
      </w:r>
      <w:r/>
    </w:p>
    <w:p>
      <w:pP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30"/>
          <w:szCs w:val="30"/>
          <w:highlight w:val="none"/>
        </w:rPr>
      </w:pPr>
      <w:r/>
      <w:bookmarkStart w:id="3" w:name="_Toc29705"/>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w:t>
      </w:r>
      <w:bookmarkEnd w:id="3"/>
      <w:r/>
      <w:bookmarkStart w:id="4" w:name="_Toc35393621"/>
      <w:r/>
      <w:bookmarkStart w:id="5" w:name="_Toc35393790"/>
      <w:r/>
      <w:bookmarkStart w:id="6" w:name="_Toc28359002"/>
      <w:r/>
      <w:bookmarkStart w:id="7" w:name="_Toc28359079"/>
      <w:r/>
      <w:bookmarkStart w:id="8" w:name="_Hlk24379207"/>
      <w:r>
        <w:rPr>
          <w:rFonts w:hint="eastAsia" w:ascii="宋体" w:hAnsi="宋体" w:eastAsia="宋体" w:cs="宋体"/>
          <w:b/>
          <w:color w:val="auto"/>
          <w:sz w:val="36"/>
          <w:szCs w:val="36"/>
          <w:highlight w:val="none"/>
        </w:rPr>
        <w:t xml:space="preserve">投标邀请</w:t>
      </w:r>
      <w:r/>
    </w:p>
    <w:tbl>
      <w:tblPr>
        <w:tblStyle w:val="10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1"/>
      </w:tblGrid>
      <w:tr>
        <w:trPr>
          <w:jc w:val="center"/>
          <w:trHeight w:val="1439"/>
        </w:trPr>
        <w:tc>
          <w:tcPr>
            <w:tcW w:w="977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常州机电职业技术学院国产数字化设计制造软件协同创新平台采购项目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应在“苏采云”系统(http://jszfcg.jsczt.cn/jszc/login)自行免费下载电子版招标文件,并于</w:t>
            </w:r>
            <w:r>
              <w:rPr>
                <w:rFonts w:hint="eastAsia" w:ascii="宋体" w:hAnsi="宋体" w:cs="宋体"/>
                <w:color w:val="auto"/>
                <w:sz w:val="24"/>
                <w:szCs w:val="24"/>
                <w:highlight w:val="none"/>
                <w:lang w:eastAsia="zh-CN"/>
              </w:rPr>
              <w:t xml:space="preserve">2025年12月4日</w:t>
            </w:r>
            <w:r>
              <w:rPr>
                <w:rFonts w:hint="eastAsia" w:ascii="宋体" w:hAnsi="宋体" w:eastAsia="宋体" w:cs="宋体"/>
                <w:color w:val="auto"/>
                <w:sz w:val="24"/>
                <w:szCs w:val="24"/>
                <w:highlight w:val="none"/>
                <w:lang w:eastAsia="zh-CN"/>
              </w:rPr>
              <w:t xml:space="preserve">下午14:00</w:t>
            </w:r>
            <w:r>
              <w:rPr>
                <w:rFonts w:hint="eastAsia" w:ascii="宋体" w:hAnsi="宋体" w:eastAsia="宋体" w:cs="宋体"/>
                <w:color w:val="auto"/>
                <w:sz w:val="24"/>
                <w:szCs w:val="24"/>
                <w:highlight w:val="none"/>
              </w:rPr>
              <w:t xml:space="preserve">(北京时间)前登录“苏采云”供应商端，通过系统在线提交电子投标文件。</w:t>
            </w:r>
            <w:r/>
          </w:p>
        </w:tc>
      </w:tr>
    </w:tbl>
    <w:p>
      <w:pPr>
        <w:pStyle w:val="993"/>
        <w:jc w:val="left"/>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bookmarkStart w:id="9" w:name="OLE_LINK8"/>
      <w:r>
        <w:rPr>
          <w:rFonts w:hint="eastAsia" w:ascii="宋体" w:hAnsi="宋体" w:eastAsia="宋体" w:cs="宋体"/>
          <w:color w:val="auto"/>
          <w:sz w:val="24"/>
          <w:szCs w:val="24"/>
          <w:highlight w:val="none"/>
        </w:rPr>
        <w:t xml:space="preserve">项目基本情况</w:t>
      </w:r>
      <w:bookmarkEnd w:id="4"/>
      <w:r/>
      <w:bookmarkEnd w:id="5"/>
      <w:r/>
      <w:bookmarkEnd w:id="6"/>
      <w:r/>
      <w:bookmarkEnd w:id="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JSZC-320400-CZZJ-G2025-0030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常州机电职业技术学院国产数字化设计制造软件协同创新平台采购项目</w:t>
      </w:r>
      <w:bookmarkEnd w:id="8"/>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3.项目预算金额:人民币</w:t>
      </w:r>
      <w:r>
        <w:rPr>
          <w:rFonts w:hint="eastAsia" w:ascii="宋体" w:hAnsi="宋体" w:eastAsia="宋体" w:cs="宋体"/>
          <w:color w:val="auto"/>
          <w:sz w:val="24"/>
          <w:szCs w:val="24"/>
          <w:highlight w:val="none"/>
          <w:lang w:eastAsia="zh-CN"/>
        </w:rPr>
        <w:t xml:space="preserve">274.836万元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4.项目最高限价:人民币</w:t>
      </w:r>
      <w:r>
        <w:rPr>
          <w:rFonts w:hint="eastAsia" w:ascii="宋体" w:hAnsi="宋体" w:eastAsia="宋体" w:cs="宋体"/>
          <w:color w:val="auto"/>
          <w:sz w:val="24"/>
          <w:szCs w:val="24"/>
          <w:highlight w:val="none"/>
          <w:lang w:eastAsia="zh-CN"/>
        </w:rPr>
        <w:t xml:space="preserve">274.836万元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bookmarkStart w:id="10" w:name="OLE_LINK39"/>
      <w:r>
        <w:rPr>
          <w:rFonts w:hint="eastAsia" w:ascii="宋体" w:hAnsi="宋体" w:eastAsia="宋体" w:cs="宋体"/>
          <w:color w:val="auto"/>
          <w:sz w:val="24"/>
          <w:szCs w:val="24"/>
          <w:highlight w:val="none"/>
          <w:lang w:eastAsia="zh-CN"/>
        </w:rPr>
        <w:t xml:space="preserve">本项目为常州机电职业技术学院国产数字化设计制造软件协同创新平台采购项目</w:t>
      </w:r>
      <w:r>
        <w:rPr>
          <w:rFonts w:hint="eastAsia" w:ascii="宋体" w:hAnsi="宋体" w:eastAsia="宋体" w:cs="宋体"/>
          <w:color w:val="auto"/>
          <w:sz w:val="24"/>
          <w:szCs w:val="24"/>
          <w:highlight w:val="none"/>
        </w:rPr>
        <w:t xml:space="preserve">，本次采购内容覆盖产品二维、三维设计、非标零件设计、运动和装配仿真验证、结构应力分析、结构改进优化、工艺路线规划、仿真加工等全流程领域；国产数字化设计制造软件协同创新平台内设备涵盖为从产品设计、仿真分析、生产规划、生产制造直至服务五大环节打造统一的、无缝的数字化设计与制造平台。</w:t>
      </w:r>
      <w:bookmarkEnd w:id="9"/>
      <w:r/>
      <w:bookmarkEnd w:id="1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合同履行期限（交付期限）</w:t>
      </w:r>
      <w:r>
        <w:rPr>
          <w:rFonts w:hint="eastAsia" w:ascii="宋体" w:hAnsi="宋体" w:eastAsia="宋体" w:cs="宋体"/>
          <w:color w:val="auto"/>
          <w:sz w:val="24"/>
          <w:szCs w:val="24"/>
          <w:highlight w:val="none"/>
          <w:lang w:eastAsia="zh-CN"/>
        </w:rPr>
        <w:t xml:space="preserve">:合同签订之日起30天内交付、安装、调试、试用验收，具体以货物运输到现场的时间为准，此日期或采购人书面通知变更后的日期为计算迟交货物违约金的依据</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11" w:name="OLE_LINK43"/>
      <w:r>
        <w:rPr>
          <w:rFonts w:hint="eastAsia" w:ascii="宋体" w:hAnsi="宋体" w:eastAsia="宋体" w:cs="宋体"/>
          <w:color w:val="auto"/>
          <w:sz w:val="24"/>
          <w:szCs w:val="24"/>
          <w:highlight w:val="none"/>
        </w:rPr>
        <w:t xml:space="preserve">质保期限:</w:t>
      </w:r>
      <w:bookmarkEnd w:id="11"/>
      <w:r>
        <w:rPr>
          <w:rFonts w:hint="eastAsia" w:ascii="宋体" w:hAnsi="宋体" w:eastAsia="宋体" w:cs="宋体"/>
          <w:color w:val="auto"/>
          <w:sz w:val="24"/>
          <w:szCs w:val="24"/>
          <w:highlight w:val="none"/>
          <w:lang w:eastAsia="zh-CN"/>
        </w:rPr>
        <w:t xml:space="preserve">物资设备自验收并通过试运行后不少于3年；无形资产类不少于5年，质保期自采购人代表在验收单上签字之日起计算</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8.本项目是否接受联合体:□是  ■否。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2" w:name="_Toc28359080"/>
      <w:r/>
      <w:bookmarkStart w:id="13" w:name="_Toc35393622"/>
      <w:r/>
      <w:bookmarkStart w:id="14" w:name="_Toc35393791"/>
      <w:r/>
      <w:bookmarkStart w:id="15" w:name="_Toc28359003"/>
      <w:r>
        <w:rPr>
          <w:rFonts w:hint="eastAsia" w:ascii="宋体" w:hAnsi="宋体" w:eastAsia="宋体" w:cs="宋体"/>
          <w:color w:val="auto"/>
          <w:sz w:val="24"/>
          <w:szCs w:val="24"/>
          <w:highlight w:val="none"/>
        </w:rPr>
        <w:t xml:space="preserve">9.本项目是否接受进口产品响应:□是  ■否。</w:t>
      </w:r>
      <w:r/>
    </w:p>
    <w:p>
      <w:pPr>
        <w:pStyle w:val="993"/>
        <w:jc w:val="left"/>
        <w:pageBreakBefore w:val="0"/>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二、申请人的资格要求(须同时满足</w:t>
      </w:r>
      <w:bookmarkEnd w:id="12"/>
      <w:r/>
      <w:bookmarkEnd w:id="13"/>
      <w:r/>
      <w:bookmarkEnd w:id="14"/>
      <w:r/>
      <w:bookmarkEnd w:id="15"/>
      <w:r>
        <w:rPr>
          <w:rFonts w:hint="eastAsia" w:ascii="宋体" w:hAnsi="宋体" w:eastAsia="宋体" w:cs="宋体"/>
          <w:color w:val="auto"/>
          <w:sz w:val="24"/>
          <w:szCs w:val="24"/>
          <w:highlight w:val="none"/>
        </w:rPr>
        <w:t xml:space="preserve">)</w:t>
      </w:r>
      <w:r/>
    </w:p>
    <w:p>
      <w:pPr>
        <w:ind w:firstLine="480"/>
        <w:pageBreakBefore w:val="0"/>
        <w:spacing w:line="360" w:lineRule="auto"/>
        <w:rPr>
          <w:rFonts w:hint="eastAsia" w:ascii="宋体" w:hAnsi="宋体" w:eastAsia="宋体" w:cs="宋体"/>
          <w:color w:val="auto"/>
          <w:sz w:val="24"/>
          <w:szCs w:val="24"/>
          <w:highlight w:val="none"/>
        </w:rPr>
      </w:pPr>
      <w:r/>
      <w:bookmarkStart w:id="16" w:name="_Toc28359081"/>
      <w:r/>
      <w:bookmarkStart w:id="17" w:name="_Toc28359004"/>
      <w:r>
        <w:rPr>
          <w:rFonts w:hint="eastAsia" w:ascii="宋体" w:hAnsi="宋体" w:eastAsia="宋体" w:cs="宋体"/>
          <w:color w:val="auto"/>
          <w:sz w:val="24"/>
          <w:szCs w:val="24"/>
          <w:highlight w:val="none"/>
        </w:rPr>
        <w:t xml:space="preserve">1.满足《中华人民共和国政府采购法》第二十二条规定以及下列情形:</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1.1未被“信用中国”网站或“中国政府采购网”网站列入失信被执行人、重大税收违法案件当事人名单、政府采购严重失信行为记录名单；</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中小企业政策</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■本项目不专门面向中小企业预留采购份额。</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其它落实政府采购政策的资格要求:无。</w:t>
      </w:r>
      <w:r/>
    </w:p>
    <w:p>
      <w:pPr>
        <w:ind w:firstLine="480"/>
        <w:pageBreakBefore w:val="0"/>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rPr>
        <w:t xml:space="preserve">3.本项目的特定资格要求:</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3.1本项目是否接受分支机构参与响应:□是  ■否；</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本项目是否属于政府购买服务:</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□是,公益一类事业单位、使用事业编制且由财政拨款保障的群团组织,不得作为承接主体；</w:t>
      </w:r>
      <w:r/>
    </w:p>
    <w:p>
      <w:pPr>
        <w:ind w:firstLine="48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3.3其他特定资格要求:</w:t>
      </w:r>
      <w:bookmarkEnd w:id="16"/>
      <w:r/>
      <w:bookmarkEnd w:id="17"/>
      <w:r/>
      <w:bookmarkStart w:id="18" w:name="_Toc35393792"/>
      <w:r/>
      <w:bookmarkStart w:id="19" w:name="_Toc35393623"/>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u w:val="single"/>
          <w:lang w:eastAsia="zh-CN"/>
        </w:rPr>
        <w:t xml:space="preserve">。</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w:t>
      </w:r>
      <w:bookmarkEnd w:id="18"/>
      <w:r/>
      <w:bookmarkEnd w:id="19"/>
      <w:r>
        <w:rPr>
          <w:rFonts w:hint="eastAsia" w:ascii="宋体" w:hAnsi="宋体" w:eastAsia="宋体" w:cs="宋体"/>
          <w:b/>
          <w:bCs/>
          <w:color w:val="auto"/>
          <w:sz w:val="24"/>
          <w:szCs w:val="24"/>
          <w:highlight w:val="none"/>
        </w:rPr>
        <w:t xml:space="preserve">招标文件</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1.时间:自招标文件公告发布之日起5个工作日。</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bookmarkStart w:id="20" w:name="_Toc28359082"/>
      <w:r/>
      <w:bookmarkStart w:id="21" w:name="_Toc28359005"/>
      <w:r/>
      <w:bookmarkStart w:id="22" w:name="_Toc35393624"/>
      <w:r/>
      <w:bookmarkStart w:id="23" w:name="_Toc35393793"/>
      <w:r>
        <w:rPr>
          <w:rFonts w:hint="eastAsia" w:ascii="宋体" w:hAnsi="宋体" w:eastAsia="宋体" w:cs="宋体"/>
          <w:color w:val="auto"/>
          <w:sz w:val="24"/>
          <w:szCs w:val="24"/>
          <w:highlight w:val="none"/>
        </w:rPr>
        <w:t xml:space="preserve">2.获取方式</w:t>
      </w:r>
      <w:bookmarkStart w:id="24" w:name="_Toc38985266"/>
      <w:r>
        <w:rPr>
          <w:rFonts w:hint="eastAsia" w:ascii="宋体" w:hAnsi="宋体" w:eastAsia="宋体" w:cs="宋体"/>
          <w:color w:val="auto"/>
          <w:sz w:val="24"/>
          <w:szCs w:val="24"/>
          <w:highlight w:val="none"/>
        </w:rPr>
        <w:t xml:space="preserve">:在“苏采云”平台自行免费下载电子招标文件。</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注:因本项目通过“苏采云”系统采用电子化不见面交易的模式，投标人通过“常州市政府采购网”下载招标文件后，还必须登录“苏采云”系统下载电子招标文件方可通过系统进行投标文件的编制和提交。</w:t>
      </w:r>
      <w:bookmarkEnd w:id="24"/>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下载方式:投标人登录常州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4.售价:免费。</w:t>
      </w:r>
      <w:r/>
    </w:p>
    <w:p>
      <w:pPr>
        <w:ind w:firstLine="480"/>
        <w:pageBreakBefore w:val="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5.投标保证金:本项目不收取投标保证金。</w:t>
      </w:r>
      <w:r/>
    </w:p>
    <w:p>
      <w:pPr>
        <w:pStyle w:val="993"/>
        <w:jc w:val="left"/>
        <w:pageBreakBefore w:val="0"/>
        <w:spacing w:before="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bookmarkEnd w:id="20"/>
      <w:r/>
      <w:bookmarkEnd w:id="21"/>
      <w:r/>
      <w:bookmarkEnd w:id="22"/>
      <w:r/>
      <w:bookmarkEnd w:id="23"/>
      <w:r>
        <w:rPr>
          <w:rFonts w:hint="eastAsia" w:ascii="宋体" w:hAnsi="宋体" w:eastAsia="宋体" w:cs="宋体"/>
          <w:color w:val="auto"/>
          <w:sz w:val="24"/>
          <w:szCs w:val="24"/>
          <w:highlight w:val="none"/>
        </w:rPr>
        <w:t xml:space="preserve">提交投标文件截止时间、开标时间和地点</w:t>
      </w:r>
      <w:r/>
    </w:p>
    <w:p>
      <w:pPr>
        <w:ind w:firstLine="48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bidi="ar"/>
        </w:rPr>
        <w:t xml:space="preserve">1.投标截止时间、开标时间:</w:t>
      </w:r>
      <w:bookmarkStart w:id="376" w:name="_GoBack"/>
      <w:r>
        <w:rPr>
          <w:rFonts w:hint="eastAsia" w:ascii="宋体" w:hAnsi="宋体" w:cs="宋体"/>
          <w:color w:val="auto"/>
          <w:sz w:val="24"/>
          <w:szCs w:val="24"/>
          <w:highlight w:val="none"/>
          <w:lang w:eastAsia="zh-CN"/>
        </w:rPr>
        <w:t xml:space="preserve">2025年12月4日</w:t>
      </w:r>
      <w:bookmarkEnd w:id="376"/>
      <w:r>
        <w:rPr>
          <w:rFonts w:hint="eastAsia" w:ascii="宋体" w:hAnsi="宋体" w:eastAsia="宋体" w:cs="宋体"/>
          <w:color w:val="auto"/>
          <w:sz w:val="24"/>
          <w:szCs w:val="24"/>
          <w:highlight w:val="none"/>
          <w:lang w:eastAsia="zh-CN"/>
        </w:rPr>
        <w:t xml:space="preserve">下午14:00</w:t>
      </w:r>
      <w:r>
        <w:rPr>
          <w:rFonts w:hint="eastAsia" w:ascii="宋体" w:hAnsi="宋体" w:eastAsia="宋体" w:cs="宋体"/>
          <w:bCs/>
          <w:color w:val="auto"/>
          <w:sz w:val="24"/>
          <w:szCs w:val="24"/>
          <w:highlight w:val="none"/>
          <w:lang w:bidi="ar"/>
        </w:rPr>
        <w:t xml:space="preserve">(北京时间)</w:t>
      </w:r>
      <w:r>
        <w:rPr>
          <w:rFonts w:hint="eastAsia" w:ascii="宋体" w:hAnsi="宋体" w:eastAsia="宋体" w:cs="宋体"/>
          <w:iCs/>
          <w:color w:val="auto"/>
          <w:sz w:val="24"/>
          <w:szCs w:val="24"/>
          <w:highlight w:val="none"/>
          <w:lang w:bidi="ar"/>
        </w:rPr>
        <w:t xml:space="preserve">。</w:t>
      </w:r>
      <w:r/>
    </w:p>
    <w:p>
      <w:pPr>
        <w:ind w:firstLine="480"/>
        <w:pageBreakBefore w:val="0"/>
        <w:spacing w:line="360" w:lineRule="auto"/>
        <w:rPr>
          <w:rFonts w:hint="eastAsia" w:ascii="宋体" w:hAnsi="宋体" w:eastAsia="宋体" w:cs="宋体"/>
          <w:color w:val="auto"/>
          <w:sz w:val="24"/>
          <w:szCs w:val="24"/>
          <w:highlight w:val="none"/>
          <w:lang w:val="zh-TW" w:bidi="ar"/>
        </w:rPr>
      </w:pPr>
      <w:r>
        <w:rPr>
          <w:rFonts w:hint="eastAsia" w:ascii="宋体" w:hAnsi="宋体" w:eastAsia="宋体" w:cs="宋体"/>
          <w:color w:val="auto"/>
          <w:sz w:val="24"/>
          <w:szCs w:val="24"/>
          <w:highlight w:val="none"/>
          <w:lang w:bidi="ar"/>
        </w:rPr>
        <w:t xml:space="preserve">2.地点:本项目采用不见面交易方式，无需到现场提交，投标人登录“苏采云”政府采购交易系统供应商端在线提交电子投标文件，在“苏采云”政府采购交易系统网上开标大厅开标。</w:t>
      </w:r>
      <w:r/>
    </w:p>
    <w:p>
      <w:pPr>
        <w:pStyle w:val="993"/>
        <w:jc w:val="left"/>
        <w:pageBreakBefore w:val="0"/>
        <w:spacing w:before="0" w:line="360" w:lineRule="auto"/>
        <w:rPr>
          <w:rFonts w:hint="eastAsia" w:ascii="宋体" w:hAnsi="宋体" w:eastAsia="宋体" w:cs="宋体"/>
          <w:color w:val="auto"/>
          <w:sz w:val="24"/>
          <w:szCs w:val="24"/>
          <w:highlight w:val="none"/>
        </w:rPr>
      </w:pPr>
      <w:r/>
      <w:bookmarkStart w:id="25" w:name="_Toc35393625"/>
      <w:r/>
      <w:bookmarkStart w:id="26" w:name="_Toc28359084"/>
      <w:r/>
      <w:bookmarkStart w:id="27" w:name="_Toc28359007"/>
      <w:r/>
      <w:bookmarkStart w:id="28" w:name="_Toc35393794"/>
      <w:r>
        <w:rPr>
          <w:rFonts w:hint="eastAsia" w:ascii="宋体" w:hAnsi="宋体" w:eastAsia="宋体" w:cs="宋体"/>
          <w:color w:val="auto"/>
          <w:sz w:val="24"/>
          <w:szCs w:val="24"/>
          <w:highlight w:val="none"/>
        </w:rPr>
        <w:t xml:space="preserve">五、公告期限</w:t>
      </w:r>
      <w:bookmarkEnd w:id="25"/>
      <w:r/>
      <w:bookmarkEnd w:id="26"/>
      <w:r/>
      <w:bookmarkEnd w:id="27"/>
      <w:r/>
      <w:bookmarkEnd w:id="28"/>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993"/>
        <w:jc w:val="left"/>
        <w:pageBreakBefore w:val="0"/>
        <w:spacing w:before="0" w:line="360" w:lineRule="auto"/>
        <w:rPr>
          <w:rFonts w:hint="eastAsia" w:ascii="宋体" w:hAnsi="宋体" w:eastAsia="宋体" w:cs="宋体"/>
          <w:color w:val="auto"/>
          <w:sz w:val="24"/>
          <w:szCs w:val="24"/>
          <w:highlight w:val="none"/>
        </w:rPr>
      </w:pPr>
      <w:r/>
      <w:bookmarkStart w:id="29" w:name="_Toc35393795"/>
      <w:r/>
      <w:bookmarkStart w:id="30" w:name="_Toc35393626"/>
      <w:r>
        <w:rPr>
          <w:rFonts w:hint="eastAsia" w:ascii="宋体" w:hAnsi="宋体" w:eastAsia="宋体" w:cs="宋体"/>
          <w:color w:val="auto"/>
          <w:sz w:val="24"/>
          <w:szCs w:val="24"/>
          <w:highlight w:val="none"/>
        </w:rPr>
        <w:t xml:space="preserve">六、其他补充事宜</w:t>
      </w:r>
      <w:bookmarkEnd w:id="29"/>
      <w:r/>
      <w:bookmarkEnd w:id="30"/>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1" w:name="_Toc35393796"/>
      <w:r/>
      <w:bookmarkStart w:id="32" w:name="_Toc28359085"/>
      <w:r/>
      <w:bookmarkStart w:id="33" w:name="_Toc35393627"/>
      <w:r/>
      <w:bookmarkStart w:id="34" w:name="_Toc28359008"/>
      <w:r>
        <w:rPr>
          <w:rFonts w:hint="eastAsia" w:ascii="宋体" w:hAnsi="宋体" w:eastAsia="宋体" w:cs="宋体"/>
          <w:color w:val="auto"/>
          <w:sz w:val="24"/>
          <w:szCs w:val="24"/>
          <w:highlight w:val="none"/>
        </w:rPr>
        <w:t xml:space="preserve">本项目需要落实的政府采购政策: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不见面交易方式，请供应商认真学习常州市政府采购网发布的相关操作手册，办理CA认证证书、进行“苏采云”政府采购交易系统注册绑定，并认真核实数字认证证书情况确认是否符合本项目电子化采购流程要求。</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技术支持服务热线:0519-85588210</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CA认证证书办理(可邮寄)联系电话:0519-85588120</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3.1办理CA认证证书</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供应商登录常州市政府采购网“下载中心”下载并查阅 “常州市政府采购业务管理平台(供应商)国信CA证书办理指南”，按照程序要求办理。</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3.2注册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供应商登录常州市政府采购网“下载中心”下载并查阅 “苏采云”系统供应商操作手册”，按照程序要求注册。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3.3控件、客户端下载</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供应商登录常州市政府采购网“下载中心”下载并查阅“政府采购管理交易系统(苏采云)CA及签章控件驱动”下载相关控件和客户端。</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3.4编制电子投标文件</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3.5注意事项</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4.关于常州市中小企业政府采购信用融资:</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七、对本项目提出询问，请按以下方式联系</w:t>
      </w:r>
      <w:bookmarkEnd w:id="31"/>
      <w:r/>
      <w:bookmarkEnd w:id="32"/>
      <w:r/>
      <w:bookmarkEnd w:id="33"/>
      <w:r/>
      <w:bookmarkEnd w:id="34"/>
      <w: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1.采购人信息</w:t>
      </w:r>
      <w:r/>
    </w:p>
    <w:p>
      <w:pPr>
        <w:ind w:firstLine="480"/>
        <w:pageBreakBefore w:val="0"/>
        <w:spacing w:line="360" w:lineRule="auto"/>
        <w:rPr>
          <w:rFonts w:hint="eastAsia" w:ascii="宋体" w:hAnsi="宋体" w:eastAsia="宋体" w:cs="宋体"/>
          <w:color w:val="auto"/>
          <w:sz w:val="24"/>
          <w:szCs w:val="24"/>
          <w:highlight w:val="none"/>
          <w:lang w:eastAsia="zh-CN"/>
        </w:rPr>
      </w:pPr>
      <w:r/>
      <w:bookmarkStart w:id="35" w:name="_Toc28359086"/>
      <w:r/>
      <w:bookmarkStart w:id="36"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常州机电职业技术学院</w:t>
      </w:r>
      <w:r/>
    </w:p>
    <w:p>
      <w:pPr>
        <w:ind w:firstLine="48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常州市武进区鸣新中路26号</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封老师</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0519-86331299</w:t>
      </w:r>
      <w:r/>
    </w:p>
    <w:p>
      <w:pPr>
        <w:ind w:firstLine="482"/>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2.采购代理机构信息</w:t>
      </w:r>
      <w:bookmarkEnd w:id="35"/>
      <w:r/>
      <w:bookmarkEnd w:id="36"/>
      <w:r/>
      <w:r/>
    </w:p>
    <w:p>
      <w:pPr>
        <w:ind w:firstLine="480"/>
        <w:jc w:val="left"/>
        <w:pageBreakBefore w:val="0"/>
        <w:spacing w:line="360" w:lineRule="auto"/>
        <w:rPr>
          <w:rFonts w:hint="eastAsia" w:ascii="宋体" w:hAnsi="宋体" w:eastAsia="宋体" w:cs="宋体"/>
          <w:color w:val="auto"/>
          <w:sz w:val="24"/>
          <w:szCs w:val="24"/>
          <w:highlight w:val="none"/>
        </w:rPr>
      </w:pPr>
      <w:r/>
      <w:bookmarkStart w:id="37" w:name="_Toc28359087"/>
      <w:r/>
      <w:bookmarkStart w:id="38" w:name="_Toc28359010"/>
      <w:r>
        <w:rPr>
          <w:rFonts w:hint="eastAsia" w:ascii="宋体" w:hAnsi="宋体" w:eastAsia="宋体" w:cs="宋体"/>
          <w:color w:val="auto"/>
          <w:sz w:val="24"/>
          <w:szCs w:val="24"/>
          <w:highlight w:val="none"/>
        </w:rPr>
        <w:t xml:space="preserve">名称:常州中金招投标有限公司</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地址:江苏省常州市天宁区锦绣路锦绣东苑29幢4楼401号(常州市政务服务中心对面)</w:t>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人:孔女士、倪女士</w:t>
      </w:r>
      <w:r/>
    </w:p>
    <w:p>
      <w:pPr>
        <w:ind w:firstLine="480"/>
        <w:jc w:val="left"/>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联系电话:0519-85958666</w:t>
      </w:r>
      <w:r/>
    </w:p>
    <w:p>
      <w:pPr>
        <w:ind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3.项目联系方式</w:t>
      </w:r>
      <w:bookmarkEnd w:id="37"/>
      <w:r/>
      <w:bookmarkEnd w:id="38"/>
      <w:r/>
      <w:r/>
    </w:p>
    <w:p>
      <w:pPr>
        <w:ind w:firstLine="48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人:潘女士</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联系电话:0519-85958666</w:t>
      </w:r>
      <w:r/>
    </w:p>
    <w:p>
      <w:pPr>
        <w:jc w:val="center"/>
        <w:spacing w:line="360" w:lineRule="auto"/>
        <w:rPr>
          <w:rFonts w:hint="eastAsia" w:ascii="宋体" w:hAnsi="宋体" w:eastAsia="宋体" w:cs="宋体"/>
          <w:b/>
          <w:color w:val="auto"/>
          <w:sz w:val="36"/>
          <w:szCs w:val="36"/>
          <w:highlight w:val="none"/>
        </w:rPr>
        <w:outlineLvl w:val="0"/>
      </w:pPr>
      <w:r/>
      <w:bookmarkStart w:id="39" w:name="_Toc226309763"/>
      <w:r/>
      <w:bookmarkStart w:id="40" w:name="_Toc520356144"/>
      <w:r/>
      <w:bookmarkStart w:id="41" w:name="_Toc150509270"/>
      <w:r/>
      <w:bookmarkStart w:id="42" w:name="_Toc226965792"/>
      <w:r/>
      <w:bookmarkStart w:id="43" w:name="_Toc151193761"/>
      <w:r/>
      <w:bookmarkStart w:id="44" w:name="_Toc142311021"/>
      <w:r/>
      <w:bookmarkStart w:id="45" w:name="_Toc150774724"/>
      <w:r/>
      <w:bookmarkStart w:id="46" w:name="_Toc127151519"/>
      <w:r/>
      <w:bookmarkStart w:id="47" w:name="_Toc164608633"/>
      <w:r/>
      <w:bookmarkStart w:id="48" w:name="_Toc127151720"/>
      <w:r/>
      <w:bookmarkStart w:id="49" w:name="_Toc151193907"/>
      <w:r/>
      <w:bookmarkStart w:id="50" w:name="_Toc150480757"/>
      <w:r/>
      <w:bookmarkStart w:id="51" w:name="_Toc226337215"/>
      <w:r/>
      <w:bookmarkStart w:id="52" w:name="_Toc127161433"/>
      <w:r/>
      <w:bookmarkStart w:id="53" w:name="_Toc164229360"/>
      <w:r/>
      <w:bookmarkStart w:id="54" w:name="_Toc149720812"/>
      <w:r/>
      <w:bookmarkStart w:id="55" w:name="_Toc164229214"/>
      <w:r/>
      <w:bookmarkStart w:id="56" w:name="_Toc151193617"/>
      <w:r/>
      <w:bookmarkStart w:id="57" w:name="_Toc164608788"/>
      <w:r/>
      <w:bookmarkStart w:id="58" w:name="_Toc151193689"/>
      <w:r/>
      <w:bookmarkStart w:id="59" w:name="_Toc150774619"/>
      <w:r/>
      <w:bookmarkStart w:id="60" w:name="_Toc164351613"/>
      <w:r/>
      <w:bookmarkStart w:id="61" w:name="_Toc226965709"/>
      <w:r/>
      <w:bookmarkStart w:id="62" w:name="_Toc151193833"/>
      <w:r/>
      <w:bookmarkStart w:id="63" w:name="_Toc151190146"/>
      <w:r/>
      <w:bookmarkStart w:id="64" w:name="_Toc195842884"/>
      <w:r>
        <w:rPr>
          <w:rFonts w:hint="eastAsia" w:ascii="宋体" w:hAnsi="宋体" w:eastAsia="宋体" w:cs="宋体"/>
          <w:b/>
          <w:color w:val="auto"/>
          <w:sz w:val="36"/>
          <w:szCs w:val="36"/>
          <w:highlight w:val="none"/>
        </w:rPr>
        <w:br w:type="page" w:clear="all"/>
      </w:r>
      <w:bookmarkStart w:id="65" w:name="_Toc29542"/>
      <w:r>
        <w:rPr>
          <w:rFonts w:hint="eastAsia" w:ascii="宋体" w:hAnsi="宋体" w:eastAsia="宋体" w:cs="宋体"/>
          <w:b/>
          <w:color w:val="auto"/>
          <w:sz w:val="36"/>
          <w:szCs w:val="36"/>
          <w:highlight w:val="none"/>
        </w:rPr>
        <w:t xml:space="preserve">第二章   </w:t>
      </w:r>
      <w:bookmarkEnd w:id="65"/>
      <w:r>
        <w:rPr>
          <w:rFonts w:hint="eastAsia" w:ascii="宋体" w:hAnsi="宋体" w:eastAsia="宋体" w:cs="宋体"/>
          <w:b/>
          <w:color w:val="auto"/>
          <w:sz w:val="36"/>
          <w:szCs w:val="36"/>
          <w:highlight w:val="none"/>
        </w:rPr>
        <w:t xml:space="preserve">投标人须知</w:t>
      </w:r>
      <w:r/>
    </w:p>
    <w:p>
      <w:pPr>
        <w:pStyle w:val="993"/>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第一节 投标人须知资料表</w:t>
      </w:r>
      <w:r/>
    </w:p>
    <w:p>
      <w:pPr>
        <w:ind w:firstLine="482"/>
        <w:spacing w:line="336"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本表是对投标人须知的具体补充和修改，如有矛盾，均以本资料表为准。标记“</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”的选项意为适用于本项目，标记“□”的选项意为不适用于本项目。</w:t>
      </w:r>
      <w:r/>
    </w:p>
    <w:tbl>
      <w:tblPr>
        <w:tblStyle w:val="1002"/>
        <w:tblW w:w="10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755"/>
        <w:gridCol w:w="7644"/>
      </w:tblGrid>
      <w:tr>
        <w:trPr>
          <w:jc w:val="center"/>
          <w:tblHeader/>
        </w:trPr>
        <w:tc>
          <w:tcPr>
            <w:tcW w:w="73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条目</w:t>
            </w:r>
            <w:r/>
          </w:p>
        </w:tc>
        <w:tc>
          <w:tcPr>
            <w:tcW w:w="764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项目属性:□服务          ■货物            □工程</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科研仪器设备</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是否属于科研仪器设备采购项目:□是          ■否</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7644" w:type="dxa"/>
            <w:vAlign w:val="center"/>
            <w:textDirection w:val="lrTb"/>
            <w:noWrap w:val="false"/>
          </w:tcPr>
          <w:p>
            <w:pPr>
              <w:pStyle w:val="101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□关于核心产品，本项目不适用。</w:t>
            </w:r>
            <w:r/>
          </w:p>
          <w:p>
            <w:pPr>
              <w:pStyle w:val="101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包为单一产品采购项目。</w:t>
            </w:r>
            <w:r/>
          </w:p>
          <w:p>
            <w:pPr>
              <w:pStyle w:val="1018"/>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■本项目为非单一产品采购项目，核</w:t>
            </w:r>
            <w:r>
              <w:rPr>
                <w:rFonts w:hint="eastAsia" w:ascii="宋体" w:hAnsi="宋体" w:eastAsia="宋体" w:cs="宋体"/>
                <w:color w:val="auto"/>
                <w:sz w:val="24"/>
                <w:szCs w:val="24"/>
                <w:highlight w:val="none"/>
                <w:lang w:val="en-US" w:eastAsia="zh-CN"/>
              </w:rPr>
              <w:t xml:space="preserve">心产品为:</w:t>
            </w:r>
            <w:r>
              <w:rPr>
                <w:rFonts w:hint="eastAsia" w:ascii="宋体" w:hAnsi="宋体" w:eastAsia="宋体" w:cs="宋体"/>
                <w:color w:val="auto"/>
                <w:sz w:val="24"/>
                <w:szCs w:val="24"/>
                <w:highlight w:val="none"/>
                <w:u w:val="single"/>
                <w:lang w:val="en-US" w:eastAsia="zh-CN"/>
              </w:rPr>
              <w:t xml:space="preserve">机械CAD设计软件、3D平台设计软件</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■不组织</w:t>
            </w:r>
            <w:r/>
          </w:p>
          <w:p>
            <w:pPr>
              <w:jc w:val="left"/>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□组织，考察时间: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pStyle w:val="1018"/>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考察地点: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月</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日</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lang w:bidi="ar"/>
              </w:rPr>
              <w:t xml:space="preserve">分</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tc>
      </w:tr>
      <w:tr>
        <w:trPr>
          <w:jc w:val="center"/>
          <w:trHeight w:val="1529"/>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投标样品递交:</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□需要，具体要求如下:需提供样品</w:t>
            </w:r>
            <w:r>
              <w:rPr>
                <w:rFonts w:hint="eastAsia" w:ascii="宋体" w:hAnsi="宋体" w:eastAsia="宋体" w:cs="宋体"/>
                <w:color w:val="auto"/>
                <w:sz w:val="24"/>
                <w:szCs w:val="24"/>
                <w:highlight w:val="none"/>
                <w:u w:val="single"/>
              </w:rPr>
              <w:t xml:space="preserve"> /  </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是否专门面向中小企业</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□本项目专门面向中小企业采购，在评审时不再对小微企业执行价格评审优惠政策。</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■本项目非专门面向中小企业采购，对于符合规定的小微企业报价给予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的扣除，用扣除后的价格参与评审。</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标的所属行业</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w:t>
            </w:r>
            <w:r>
              <w:rPr>
                <w:rFonts w:hint="eastAsia" w:ascii="宋体" w:hAnsi="宋体" w:eastAsia="宋体" w:cs="宋体"/>
                <w:color w:val="auto"/>
                <w:sz w:val="24"/>
                <w:szCs w:val="24"/>
                <w:highlight w:val="none"/>
                <w:u w:val="single"/>
              </w:rPr>
              <w:t xml:space="preserve"> 货物 </w:t>
            </w:r>
            <w:r>
              <w:rPr>
                <w:rFonts w:hint="eastAsia" w:ascii="宋体" w:hAnsi="宋体" w:eastAsia="宋体" w:cs="宋体"/>
                <w:color w:val="auto"/>
                <w:sz w:val="24"/>
                <w:szCs w:val="24"/>
                <w:highlight w:val="none"/>
              </w:rPr>
              <w:t xml:space="preserve">，采购标的对应的中小企业划分标准所属行业:</w:t>
            </w:r>
            <w:r>
              <w:rPr>
                <w:rFonts w:hint="eastAsia" w:ascii="宋体" w:hAnsi="宋体" w:eastAsia="宋体" w:cs="宋体"/>
                <w:color w:val="auto"/>
                <w:sz w:val="24"/>
                <w:szCs w:val="24"/>
                <w:highlight w:val="none"/>
                <w:u w:val="single"/>
              </w:rPr>
              <w:t xml:space="preserve">工业 </w:t>
            </w:r>
            <w:r>
              <w:rPr>
                <w:rFonts w:hint="eastAsia" w:ascii="宋体" w:hAnsi="宋体" w:eastAsia="宋体" w:cs="宋体"/>
                <w:color w:val="auto"/>
                <w:sz w:val="24"/>
                <w:szCs w:val="24"/>
                <w:highlight w:val="none"/>
              </w:rPr>
              <w:t xml:space="preserve">(《关于印发中小企业划型标准规定的通知》工信部联企业【2011】300号)。在填写时请正确选择中小企业声明函类型(货物)，如填写错误或未填报则会导致资格审查不通过(专门面向中小企业采购)或报价不作相应扣除。</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报价的特殊规定:__________。</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□有，具体情形:__________。</w:t>
            </w:r>
            <w:r/>
          </w:p>
        </w:tc>
      </w:tr>
      <w:tr>
        <w:trPr>
          <w:jc w:val="center"/>
        </w:trPr>
        <w:tc>
          <w:tcPr>
            <w:tcW w:w="731" w:type="dxa"/>
            <w:vAlign w:val="center"/>
            <w:vMerge w:val="restart"/>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免收</w:t>
            </w:r>
            <w:r/>
          </w:p>
        </w:tc>
      </w:tr>
      <w:tr>
        <w:trPr>
          <w:jc w:val="center"/>
        </w:trPr>
        <w:tc>
          <w:tcPr>
            <w:tcW w:w="731" w:type="dxa"/>
            <w:vAlign w:val="center"/>
            <w:vMerge w:val="continue"/>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bookmarkStart w:id="66" w:name="OLE_LINK41"/>
            <w:r>
              <w:rPr>
                <w:rFonts w:hint="eastAsia" w:ascii="宋体" w:hAnsi="宋体" w:eastAsia="宋体" w:cs="宋体"/>
                <w:color w:val="auto"/>
                <w:sz w:val="24"/>
                <w:szCs w:val="24"/>
                <w:highlight w:val="none"/>
              </w:rPr>
              <w:t xml:space="preserve">■需要提供:</w:t>
            </w:r>
            <w:bookmarkStart w:id="67" w:name="OLE_LINK7"/>
            <w:r>
              <w:rPr>
                <w:rFonts w:hint="eastAsia" w:ascii="宋体" w:hAnsi="宋体" w:eastAsia="宋体" w:cs="宋体"/>
                <w:color w:val="auto"/>
                <w:sz w:val="24"/>
                <w:szCs w:val="24"/>
                <w:highlight w:val="none"/>
              </w:rPr>
              <w:t xml:space="preserve">为保障合同的有效履行，签订合同前，中标单位应先缴纳合同总额的</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的履约保证金，由采购人自行收取</w:t>
            </w:r>
            <w:bookmarkEnd w:id="66"/>
            <w:r>
              <w:rPr>
                <w:rFonts w:hint="eastAsia" w:ascii="宋体" w:hAnsi="宋体" w:eastAsia="宋体" w:cs="宋体"/>
                <w:color w:val="auto"/>
                <w:sz w:val="24"/>
                <w:szCs w:val="24"/>
                <w:highlight w:val="none"/>
                <w:lang w:eastAsia="zh-CN"/>
              </w:rPr>
              <w:t xml:space="preserve">，承诺的质保期满后15个工作日内退还履约保证金（无息）。</w:t>
            </w:r>
            <w:r>
              <w:rPr>
                <w:rFonts w:hint="eastAsia" w:ascii="宋体" w:hAnsi="宋体" w:eastAsia="宋体" w:cs="宋体"/>
                <w:color w:val="auto"/>
                <w:sz w:val="24"/>
                <w:szCs w:val="24"/>
                <w:highlight w:val="none"/>
              </w:rPr>
              <w:t xml:space="preserve"> </w:t>
            </w:r>
            <w:bookmarkEnd w:id="67"/>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□不需要提供</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自提交投标文件的截止之日起算60日历天。</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本项目的非主体、非关键性工作是否允许分包:不允许</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询问</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已登记参加本项目的投标人对招标文件如有疑问，可于</w:t>
            </w:r>
            <w:r>
              <w:rPr>
                <w:rFonts w:hint="eastAsia" w:ascii="宋体" w:hAnsi="宋体" w:eastAsia="宋体" w:cs="宋体"/>
                <w:color w:val="auto"/>
                <w:sz w:val="24"/>
                <w:szCs w:val="24"/>
                <w:highlight w:val="none"/>
                <w:u w:val="single"/>
              </w:rPr>
              <w:t xml:space="preserve">2025年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时前将相关疑问(格式详见招标文件中“关于招标文件的询问内容”)发送至邮箱(changzhouzhongjin@126.com)进行咨询，如口头可解释的问题亦可电话咨询。未提出疑问将被视为完全认同招标文件，逾期将不接受其对于招标文件的相关异议。如有变更，更正公告将会在常州市政府采购网公布。</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接收询问和质疑的联系方式</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联系部门:常州中金招投标有限公司；</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联系电话:0519-85958666；</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通讯地址:江苏省常州市天宁区锦绣路锦绣东苑29幢4楼401号(常州市政务服务中心对面)。</w:t>
            </w:r>
            <w:r/>
          </w:p>
        </w:tc>
      </w:tr>
      <w:tr>
        <w:trPr>
          <w:jc w:val="center"/>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纸质投标文件</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在签订合同前需递交与电子投标文件内容一致的纸质投标文件两份(需打印清晰，标注目录及页码)，作为项目归档使用。(递交方式可采用邮寄或现场送达，常州中金招投标有限公司和采购人各一份，联系方式见《第一章 采购邀请》)。</w:t>
            </w:r>
            <w:r/>
          </w:p>
        </w:tc>
      </w:tr>
      <w:tr>
        <w:trPr>
          <w:jc w:val="center"/>
          <w:trHeight w:val="596"/>
        </w:trPr>
        <w:tc>
          <w:tcPr>
            <w:tcW w:w="731" w:type="dxa"/>
            <w:vAlign w:val="center"/>
            <w:textDirection w:val="lrTb"/>
            <w:noWrap w:val="false"/>
          </w:tcPr>
          <w:p>
            <w:pPr>
              <w:pStyle w:val="1018"/>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5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w:t>
            </w:r>
            <w:r/>
          </w:p>
        </w:tc>
        <w:tc>
          <w:tcPr>
            <w:tcW w:w="764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收费对象:</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w:t>
            </w:r>
            <w:r/>
          </w:p>
          <w:p>
            <w:pPr>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收费标准:</w:t>
            </w:r>
            <w:r>
              <w:rPr>
                <w:rFonts w:hint="eastAsia" w:ascii="宋体" w:hAnsi="宋体" w:eastAsia="宋体" w:cs="宋体"/>
                <w:bCs/>
                <w:color w:val="auto"/>
                <w:sz w:val="24"/>
                <w:szCs w:val="24"/>
                <w:highlight w:val="none"/>
              </w:rPr>
              <w:t xml:space="preserve">代理服务费按标准收费费率</w:t>
            </w:r>
            <w:r>
              <w:rPr>
                <w:rFonts w:hint="eastAsia" w:ascii="宋体" w:hAnsi="宋体" w:eastAsia="宋体" w:cs="宋体"/>
                <w:color w:val="auto"/>
                <w:sz w:val="24"/>
                <w:szCs w:val="24"/>
                <w:highlight w:val="none"/>
              </w:rPr>
              <w:t xml:space="preserve">*55%</w:t>
            </w:r>
            <w:r>
              <w:rPr>
                <w:rFonts w:hint="eastAsia" w:ascii="宋体" w:hAnsi="宋体" w:eastAsia="宋体" w:cs="宋体"/>
                <w:bCs/>
                <w:color w:val="auto"/>
                <w:sz w:val="24"/>
                <w:szCs w:val="24"/>
                <w:highlight w:val="none"/>
              </w:rPr>
              <w:t xml:space="preserve">进行计算；</w:t>
            </w:r>
            <w:r/>
          </w:p>
          <w:p>
            <w:pPr>
              <w:keepLines w:val="0"/>
              <w:keepNext w:val="0"/>
              <w:pageBreakBefore w:val="0"/>
              <w:spacing w:line="440" w:lineRule="exact"/>
              <w:widowControl w:val="off"/>
              <w:tabs>
                <w:tab w:val="left" w:pos="1080" w:leader="none"/>
                <w:tab w:val="left" w:pos="201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缴纳时间、计算及缴纳方法:详见本章第二节“投标费用”。</w:t>
            </w:r>
            <w:r/>
          </w:p>
        </w:tc>
      </w:tr>
    </w:tbl>
    <w:p>
      <w:pPr>
        <w:jc w:val="both"/>
        <w:spacing w:line="360" w:lineRule="auto"/>
        <w:tabs>
          <w:tab w:val="left" w:pos="5580" w:leader="none"/>
        </w:tabs>
        <w:rPr>
          <w:rFonts w:hint="eastAsia" w:ascii="宋体" w:hAnsi="宋体" w:eastAsia="宋体" w:cs="宋体"/>
          <w:color w:val="auto"/>
          <w:sz w:val="24"/>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40" w:right="1080" w:bottom="1440" w:left="1080" w:header="851" w:footer="851" w:gutter="0"/>
          <w:pgNumType w:start="1"/>
          <w:cols w:num="1" w:sep="0" w:space="720" w:equalWidth="1"/>
          <w:docGrid w:linePitch="360"/>
          <w:titlePg/>
        </w:sectPr>
      </w:pPr>
      <w:r>
        <w:rPr>
          <w:rFonts w:hint="eastAsia" w:ascii="宋体" w:hAnsi="宋体" w:eastAsia="宋体" w:cs="宋体"/>
          <w:color w:val="auto"/>
          <w:sz w:val="24"/>
          <w:highlight w:val="none"/>
        </w:rPr>
      </w:r>
      <w:r/>
    </w:p>
    <w:p>
      <w:pPr>
        <w:pStyle w:val="993"/>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68" w:name="_Toc226337214"/>
      <w:r/>
      <w:bookmarkStart w:id="69" w:name="_Toc151193760"/>
      <w:r/>
      <w:bookmarkStart w:id="70" w:name="_Toc151193832"/>
      <w:r/>
      <w:bookmarkStart w:id="71" w:name="_Toc150480756"/>
      <w:r/>
      <w:bookmarkStart w:id="72" w:name="_Toc226965791"/>
      <w:r/>
      <w:bookmarkStart w:id="73" w:name="_Toc142311020"/>
      <w:r/>
      <w:bookmarkStart w:id="74" w:name="_Toc151193616"/>
      <w:r/>
      <w:bookmarkStart w:id="75" w:name="_Toc150509269"/>
      <w:r/>
      <w:bookmarkStart w:id="76" w:name="_Toc264969208"/>
      <w:r/>
      <w:bookmarkStart w:id="77" w:name="_Toc150774618"/>
      <w:r/>
      <w:bookmarkStart w:id="78" w:name="_Toc151193688"/>
      <w:r/>
      <w:bookmarkStart w:id="79" w:name="_Toc151190145"/>
      <w:r/>
      <w:bookmarkStart w:id="80" w:name="_Toc265228356"/>
      <w:r/>
      <w:bookmarkStart w:id="81" w:name="_Toc305158860"/>
      <w:r/>
      <w:bookmarkStart w:id="82" w:name="_Toc150774723"/>
      <w:r/>
      <w:bookmarkStart w:id="83" w:name="_Toc151193906"/>
      <w:r/>
      <w:bookmarkStart w:id="84" w:name="_Toc226309762"/>
      <w:r/>
      <w:bookmarkStart w:id="85" w:name="_Toc226965708"/>
      <w:r/>
      <w:bookmarkStart w:id="86" w:name="_Toc195842883"/>
      <w:r/>
      <w:bookmarkStart w:id="87" w:name="_Toc305158786"/>
      <w:r>
        <w:rPr>
          <w:rFonts w:hint="eastAsia" w:ascii="宋体" w:hAnsi="宋体" w:eastAsia="宋体" w:cs="宋体"/>
          <w:color w:val="auto"/>
          <w:sz w:val="32"/>
          <w:szCs w:val="32"/>
          <w:highlight w:val="none"/>
        </w:rPr>
        <w:t xml:space="preserve">第二节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88" w:name="_Toc20823275"/>
      <w:r/>
      <w:bookmarkStart w:id="89" w:name="_Toc513029203"/>
      <w:r/>
      <w:bookmarkStart w:id="90" w:name="_Toc16938519"/>
      <w:r/>
      <w:bookmarkStart w:id="91" w:name="_Toc120614214"/>
      <w:r>
        <w:rPr>
          <w:rFonts w:hint="eastAsia" w:ascii="宋体" w:hAnsi="宋体" w:eastAsia="宋体" w:cs="宋体"/>
          <w:b/>
          <w:bCs/>
          <w:color w:val="auto"/>
          <w:sz w:val="30"/>
          <w:szCs w:val="30"/>
          <w:highlight w:val="none"/>
        </w:rPr>
        <w:t xml:space="preserve">一、总则</w:t>
      </w:r>
      <w:bookmarkEnd w:id="88"/>
      <w:r/>
      <w:bookmarkEnd w:id="89"/>
      <w:r/>
      <w:bookmarkEnd w:id="90"/>
      <w:r/>
      <w:bookmarkEnd w:id="91"/>
      <w:r/>
      <w:r/>
    </w:p>
    <w:p>
      <w:pPr>
        <w:keepLines/>
        <w:keepNext/>
        <w:spacing w:line="360" w:lineRule="auto"/>
        <w:rPr>
          <w:rFonts w:hint="eastAsia" w:ascii="宋体" w:hAnsi="宋体" w:eastAsia="宋体" w:cs="宋体"/>
          <w:b/>
          <w:bCs/>
          <w:color w:val="auto"/>
          <w:sz w:val="28"/>
          <w:szCs w:val="28"/>
          <w:highlight w:val="none"/>
        </w:rPr>
        <w:outlineLvl w:val="3"/>
      </w:pPr>
      <w:r/>
      <w:bookmarkStart w:id="92" w:name="_Hlt16619475"/>
      <w:r/>
      <w:bookmarkEnd w:id="92"/>
      <w:r/>
      <w:bookmarkStart w:id="93" w:name="_Toc458694821"/>
      <w:r/>
      <w:bookmarkStart w:id="94" w:name="_Toc513029204"/>
      <w:r/>
      <w:bookmarkStart w:id="95" w:name="_Toc16938520"/>
      <w:r/>
      <w:bookmarkStart w:id="96" w:name="_Toc20823276"/>
      <w:r>
        <w:rPr>
          <w:rFonts w:hint="eastAsia" w:ascii="宋体" w:hAnsi="宋体" w:eastAsia="宋体" w:cs="宋体"/>
          <w:b/>
          <w:bCs/>
          <w:color w:val="auto"/>
          <w:sz w:val="28"/>
          <w:szCs w:val="28"/>
          <w:highlight w:val="none"/>
        </w:rPr>
        <w:t xml:space="preserve">1</w:t>
      </w:r>
      <w:bookmarkEnd w:id="93"/>
      <w:r>
        <w:rPr>
          <w:rFonts w:hint="eastAsia" w:ascii="宋体" w:hAnsi="宋体" w:eastAsia="宋体" w:cs="宋体"/>
          <w:b/>
          <w:bCs/>
          <w:color w:val="auto"/>
          <w:sz w:val="28"/>
          <w:szCs w:val="28"/>
          <w:highlight w:val="none"/>
        </w:rPr>
        <w:t xml:space="preserve">、采购方式</w:t>
      </w:r>
      <w:bookmarkEnd w:id="94"/>
      <w:r/>
      <w:bookmarkEnd w:id="95"/>
      <w:r/>
      <w:bookmarkEnd w:id="96"/>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 本次招标采取公开招标方式，本招标文件仅适用于招标公告中所述项目。</w:t>
      </w:r>
      <w:r/>
    </w:p>
    <w:p>
      <w:pPr>
        <w:keepLines/>
        <w:keepNext/>
        <w:spacing w:line="360" w:lineRule="auto"/>
        <w:rPr>
          <w:rFonts w:hint="eastAsia" w:ascii="宋体" w:hAnsi="宋体" w:eastAsia="宋体" w:cs="宋体"/>
          <w:b/>
          <w:bCs/>
          <w:color w:val="auto"/>
          <w:sz w:val="28"/>
          <w:szCs w:val="28"/>
          <w:highlight w:val="none"/>
        </w:rPr>
        <w:outlineLvl w:val="3"/>
      </w:pPr>
      <w:r/>
      <w:bookmarkStart w:id="97" w:name="_Toc20823277"/>
      <w:r/>
      <w:bookmarkStart w:id="98" w:name="_Toc16938521"/>
      <w:r/>
      <w:bookmarkStart w:id="99" w:name="_Toc513029205"/>
      <w:r>
        <w:rPr>
          <w:rFonts w:hint="eastAsia" w:ascii="宋体" w:hAnsi="宋体" w:eastAsia="宋体" w:cs="宋体"/>
          <w:b/>
          <w:bCs/>
          <w:color w:val="auto"/>
          <w:sz w:val="28"/>
          <w:szCs w:val="28"/>
          <w:highlight w:val="none"/>
        </w:rPr>
        <w:t xml:space="preserve">2、</w:t>
      </w:r>
      <w:bookmarkEnd w:id="97"/>
      <w:r/>
      <w:bookmarkEnd w:id="98"/>
      <w:r/>
      <w:bookmarkEnd w:id="99"/>
      <w:r>
        <w:rPr>
          <w:rFonts w:hint="eastAsia" w:ascii="宋体" w:hAnsi="宋体" w:eastAsia="宋体" w:cs="宋体"/>
          <w:b/>
          <w:bCs/>
          <w:color w:val="auto"/>
          <w:sz w:val="28"/>
          <w:szCs w:val="28"/>
          <w:highlight w:val="none"/>
        </w:rPr>
        <w:t xml:space="preserve">合格的投标人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2.1满足招标公告中投标人资格要求的规定。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满足本招标文件实质性要求和条件的规定。</w:t>
      </w:r>
      <w:r/>
    </w:p>
    <w:p>
      <w:pPr>
        <w:pStyle w:val="1012"/>
        <w:rPr>
          <w:rFonts w:hint="eastAsia" w:ascii="宋体" w:hAnsi="宋体" w:eastAsia="宋体" w:cs="宋体"/>
          <w:color w:val="auto"/>
          <w:highlight w:val="none"/>
        </w:rPr>
      </w:pPr>
      <w:r>
        <w:rPr>
          <w:rFonts w:hint="eastAsia" w:ascii="宋体" w:hAnsi="宋体" w:eastAsia="宋体" w:cs="宋体"/>
          <w:color w:val="auto"/>
          <w:highlight w:val="none"/>
        </w:rPr>
      </w:r>
      <w:r/>
    </w:p>
    <w:p>
      <w:pPr>
        <w:keepLines/>
        <w:keepNext/>
        <w:spacing w:line="360" w:lineRule="auto"/>
        <w:rPr>
          <w:rFonts w:hint="eastAsia" w:ascii="宋体" w:hAnsi="宋体" w:eastAsia="宋体" w:cs="宋体"/>
          <w:b/>
          <w:bCs/>
          <w:color w:val="auto"/>
          <w:sz w:val="28"/>
          <w:szCs w:val="28"/>
          <w:highlight w:val="none"/>
        </w:rPr>
        <w:outlineLvl w:val="3"/>
      </w:pPr>
      <w:r/>
      <w:bookmarkStart w:id="100" w:name="_Toc20823278"/>
      <w:r/>
      <w:bookmarkStart w:id="101" w:name="_Toc16938522"/>
      <w:r/>
      <w:bookmarkStart w:id="102" w:name="_Toc513029206"/>
      <w:r>
        <w:rPr>
          <w:rFonts w:hint="eastAsia" w:ascii="宋体" w:hAnsi="宋体" w:eastAsia="宋体" w:cs="宋体"/>
          <w:b/>
          <w:bCs/>
          <w:color w:val="auto"/>
          <w:sz w:val="28"/>
          <w:szCs w:val="28"/>
          <w:highlight w:val="none"/>
        </w:rPr>
        <w:t xml:space="preserve">3、适用法律</w:t>
      </w:r>
      <w:bookmarkEnd w:id="100"/>
      <w:r/>
      <w:bookmarkEnd w:id="101"/>
      <w:r/>
      <w:bookmarkEnd w:id="102"/>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3.1 本次招标及由此产生的合同受中华人民共和国有关的法律法规制约和保护。</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4、政府采购政策(包括但不限于下列具体政策要求)</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4.1进口产品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4.2中小企业、监狱企业及残疾人福利性单位</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4.2.1中小企业定义:</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4.2.1.1中小企业是</w:t>
      </w:r>
      <w:r>
        <w:rPr>
          <w:rFonts w:hint="eastAsia" w:ascii="宋体" w:hAnsi="宋体" w:eastAsia="宋体" w:cs="宋体"/>
          <w:color w:val="auto"/>
          <w:sz w:val="24"/>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4.2.1.2供应商提供的货物、工程或者服务符合下列情形的，享受中小企业扶持政策: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(1)在货物采购项目中，货物由中小企业制造，即货物由中小企业生产且使用该中小企业商号或者注册商标；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(2)在工程采购项目中，工程由中小企业承建，即工程施工单位为中小企业；</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4.2.1.3在货物采购项目中，供应商提供的货物既有中小企业制造货物，也有大型企业制造货物的，不享受中小企业扶持政策。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4.2.1.4以联合体形式参加政府采购活动，联合体各方均为中小企业的，联合体视同中小企业。其中，联合体各方均为小微企业的，联合体视同小微企业。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4.2.3残疾人福利单位定义:享受政府采购支持政策的残疾人福利性单位应当同时满足以下条件:</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4.2.3.1安置的残疾人占本单位在职职工人数的比例不低于25%(含25%)，并且安置的残疾人人数不少于10 人(含10 人)；</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4.2.3.2依法与安置的每位残疾人签订了一年以上(含一年)的劳动合同或服务协议；</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4.2.3.3为安置的每位残疾人按月足额缴纳了基本养老保险、基本医疗保险、失业保险、工伤保险和生育保险等社会保险费；</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4.2.3.4通过银行等金融机构向安置的每位残疾人，按月支付了不低于单位所在区县适用的经省级人民政府批准的月最低工资标准的工资；</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4.2.3.5提供本单位制造的货物、承担的工程或者服务(以下简称产品)，或者提供其他残疾人福利性单位制造的货物(不包括使用非残疾人福利性单位注册商标的货物)；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4.2.4本项目是否专门面向中小企业预留采购份额见第一章《投标邀请》。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4.2.5采购标的对应的中小企业划分标准所属行业见《投标人须知资料表》。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4.2.6小微企业价格评审优惠的政策调整:见第四章《评标程序、评标方法和评标标准》。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4.3政府采购节能产品、环境标志产品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4.3.3如本项目采购产品属于实施政府强制采购品目清单范围的节能产品，则投标人所报产品必须获得国家确定的认证机构出具的、处于有效期之内的节能产品认证证书，否则投标无效；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4.3.4非政府强制采购的节能产品或环境标志产品，依据品目清单和认证证书实施政府优先采购。优先采购的具体规定见第四章《评标程序、评标方法和评标标准》(如涉及)。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单位必须严格执行，必要时应按照要求在履约验收环节出具检测报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4.4支持乡村产业振兴管理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4.4.1为落实《关于运用政府采购政策支持乡村产业振兴的通知》(财库〔2021〕19号)有关要求，做好支持脱贫攻坚工作，本项目采购活动中对于支持乡村振兴管理的相关要求见第五章《采购需求》(如涉及)。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4.5正版软件</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color w:val="auto"/>
          <w:sz w:val="24"/>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4.6信息安全产品</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具体详见国家互联网信息办公室、工业和信息化部、公安部、财政部和国家认证认可监督管理委员会关于调整网络安全专用产品安全管理有关事项的公告 (2023年第1号)。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4.7政府采购创新产品政策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4.8绿色采购政策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4.8.1绿色数据中心政策</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依据《绿色数据中心政府采购需求标准(试行)》(财办库〔2023〕7 号)文件精神，采购</w:t>
      </w:r>
      <w:r>
        <w:rPr>
          <w:rFonts w:hint="eastAsia" w:ascii="宋体" w:hAnsi="宋体" w:eastAsia="宋体" w:cs="宋体"/>
          <w:color w:val="auto"/>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4.8.2 推广应用绿色建材</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4.8.3 优先使用低挥发性有机化合物产品</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4"/>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含量限制标准的产品；属于推荐性标准的，应当在招标文件中载明低VOCs的优惠幅度、评标标准等，以体现优先采购。</w:t>
      </w:r>
      <w:bookmarkStart w:id="103" w:name="_Toc513029207"/>
      <w:r/>
      <w:bookmarkStart w:id="104" w:name="_Toc20823279"/>
      <w:r/>
      <w:bookmarkStart w:id="105" w:name="_Toc462564067"/>
      <w:r/>
      <w:bookmarkStart w:id="106" w:name="_Toc16938523"/>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5、</w:t>
      </w:r>
      <w:bookmarkEnd w:id="103"/>
      <w:r/>
      <w:bookmarkEnd w:id="104"/>
      <w:r/>
      <w:bookmarkEnd w:id="105"/>
      <w:r/>
      <w:bookmarkEnd w:id="106"/>
      <w:r>
        <w:rPr>
          <w:rFonts w:hint="eastAsia" w:ascii="宋体" w:hAnsi="宋体" w:eastAsia="宋体" w:cs="宋体"/>
          <w:b/>
          <w:bCs/>
          <w:color w:val="auto"/>
          <w:sz w:val="28"/>
          <w:szCs w:val="28"/>
          <w:highlight w:val="none"/>
        </w:rPr>
        <w:t xml:space="preserve">投标费用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5.1</w:t>
      </w:r>
      <w:r>
        <w:rPr>
          <w:rFonts w:hint="eastAsia" w:ascii="宋体" w:hAnsi="宋体" w:eastAsia="宋体" w:cs="宋体"/>
          <w:color w:val="auto"/>
          <w:sz w:val="24"/>
          <w:szCs w:val="21"/>
          <w:highlight w:val="none"/>
        </w:rPr>
        <w:t xml:space="preserve">投标人应自行承担所有与参加本次招标有关的费用，无论招标过程中的做法和结果如何，常州中金招投标有限公司(以下简称</w:t>
      </w:r>
      <w:r>
        <w:rPr>
          <w:rFonts w:hint="eastAsia" w:ascii="宋体" w:hAnsi="宋体" w:eastAsia="宋体" w:cs="宋体"/>
          <w:bCs/>
          <w:color w:val="auto"/>
          <w:sz w:val="24"/>
          <w:szCs w:val="21"/>
          <w:highlight w:val="none"/>
        </w:rPr>
        <w:t xml:space="preserve">采购代理机构</w:t>
      </w:r>
      <w:r>
        <w:rPr>
          <w:rFonts w:hint="eastAsia" w:ascii="宋体" w:hAnsi="宋体" w:eastAsia="宋体" w:cs="宋体"/>
          <w:color w:val="auto"/>
          <w:sz w:val="24"/>
          <w:szCs w:val="21"/>
          <w:highlight w:val="none"/>
        </w:rPr>
        <w:t xml:space="preserve">)在任何情况下均无义务和责任承担这些费用。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5.2收费对象、收费标准及缴纳时间见《投标人须知资料表》代理费，由中标单位支付的，中标单位须一次性向采购代理机构缴纳代理费，报价应包含代理费用。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5.3本项目代理费由中标单位支付，</w:t>
      </w:r>
      <w:r>
        <w:rPr>
          <w:rFonts w:hint="eastAsia" w:ascii="宋体" w:hAnsi="宋体" w:eastAsia="宋体" w:cs="宋体"/>
          <w:b/>
          <w:color w:val="auto"/>
          <w:sz w:val="24"/>
          <w:szCs w:val="21"/>
          <w:highlight w:val="none"/>
        </w:rPr>
        <w:t xml:space="preserve">代理服务费按标准收费费率*</w:t>
      </w:r>
      <w:r>
        <w:rPr>
          <w:rFonts w:hint="eastAsia" w:ascii="宋体" w:hAnsi="宋体" w:eastAsia="宋体" w:cs="宋体"/>
          <w:b/>
          <w:color w:val="auto"/>
          <w:sz w:val="24"/>
          <w:szCs w:val="21"/>
          <w:highlight w:val="none"/>
          <w:lang w:val="en-US" w:eastAsia="zh-CN"/>
        </w:rPr>
        <w:t xml:space="preserve">55</w:t>
      </w:r>
      <w:r>
        <w:rPr>
          <w:rFonts w:hint="eastAsia" w:ascii="宋体" w:hAnsi="宋体" w:eastAsia="宋体" w:cs="宋体"/>
          <w:b/>
          <w:color w:val="auto"/>
          <w:sz w:val="24"/>
          <w:szCs w:val="21"/>
          <w:highlight w:val="none"/>
        </w:rPr>
        <w:t xml:space="preserve">%进行计算</w:t>
      </w:r>
      <w:r>
        <w:rPr>
          <w:rFonts w:hint="eastAsia" w:ascii="宋体" w:hAnsi="宋体" w:eastAsia="宋体" w:cs="宋体"/>
          <w:bCs/>
          <w:color w:val="auto"/>
          <w:sz w:val="24"/>
          <w:szCs w:val="21"/>
          <w:highlight w:val="none"/>
        </w:rPr>
        <w:t xml:space="preserve">。中标单位应在领取中标通知书前将服务费付至常州中金招投标有限公司指定账户(开户行:中国建设银行股份有限公司常州惠民支行  银行账号:32050162970100000386)。</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采购代理服务收费标准</w:t>
      </w:r>
      <w:r/>
    </w:p>
    <w:tbl>
      <w:tblPr>
        <w:tblStyle w:val="1002"/>
        <w:tblW w:w="5568" w:type="dxa"/>
        <w:tblInd w:w="1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8"/>
        <w:gridCol w:w="2520"/>
      </w:tblGrid>
      <w:tr>
        <w:trPr>
          <w:trHeight w:val="1679"/>
        </w:trPr>
        <w:tc>
          <w:tcPr>
            <w:tcW w:w="3048" w:type="dxa"/>
            <w:textDirection w:val="lrTb"/>
            <w:noWrap w:val="false"/>
          </w:tcPr>
          <w:p>
            <w:pPr>
              <w:ind w:firstLine="960"/>
              <w:spacing w:line="317"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-67310</wp:posOffset>
                      </wp:positionH>
                      <wp:positionV relativeFrom="paragraph">
                        <wp:posOffset>-6350</wp:posOffset>
                      </wp:positionV>
                      <wp:extent cx="1925320" cy="1285240"/>
                      <wp:effectExtent l="1905" t="3810" r="15875" b="6350"/>
                      <wp:wrapNone/>
                      <wp:docPr id="5" name="组合 11"/>
                      <wp:cNvGraphicFramePr/>
                      <a:graphic xmlns:a="http://schemas.openxmlformats.org/drawingml/2006/main">
                        <a:graphicData uri="http://schemas.microsoft.com/office/word/2010/wordprocessingGroup">
                          <wpg:wgp>
                            <wpg:cNvGrpSpPr/>
                            <wpg:grpSpPr bwMode="auto">
                              <a:xfrm>
                                <a:off x="0" y="0"/>
                                <a:ext cx="1925320" cy="1285240"/>
                                <a:chOff x="6834" y="227140"/>
                                <a:chExt cx="3032" cy="2024"/>
                              </a:xfrm>
                            </wpg:grpSpPr>
                            <wps:wsp>
                              <wps:cNvPr id="0" name=""/>
                              <wps:cNvSpPr/>
                              <wps:spPr bwMode="auto">
                                <a:xfrm flipH="1" flipV="1">
                                  <a:off x="7480" y="227140"/>
                                  <a:ext cx="2386" cy="1961"/>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wps:wsp>
                              <wps:cNvPr id="1" name=""/>
                              <wps:cNvSpPr/>
                              <wps:spPr bwMode="auto">
                                <a:xfrm flipH="1" flipV="1">
                                  <a:off x="6834" y="228047"/>
                                  <a:ext cx="3032" cy="1117"/>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wpg:wgp>
                        </a:graphicData>
                      </a:graphic>
                    </wp:anchor>
                  </w:drawing>
                </mc:Choice>
                <mc:Fallback>
                  <w:pict>
                    <v:group id="group 4" o:spid="_x0000_s0000" style="position:absolute;z-index:251659264;o:allowoverlap:true;o:allowincell:true;mso-position-horizontal-relative:text;margin-left:-5.3pt;mso-position-horizontal:absolute;mso-position-vertical-relative:text;margin-top:-0.5pt;mso-position-vertical:absolute;width:151.6pt;height:101.2pt;mso-wrap-distance-left:9.0pt;mso-wrap-distance-top:0.0pt;mso-wrap-distance-right:9.0pt;mso-wrap-distance-bottom:0.0pt;" coordorigin="68,2271" coordsize="30,20">
                      <v:line id="shape 5" o:spid="_x0000_s5" style="position:absolute;left:0;text-align:left;z-index:251659264;flip:xy;visibility:visible;" from="-5.3pt,-0.5pt" to="146.3pt,100.7pt" filled="f" strokecolor="#000000" strokeweight="0.75pt">
                        <v:stroke dashstyle="solid"/>
                      </v:line>
                      <v:line id="shape 6" o:spid="_x0000_s6" style="position:absolute;left:0;text-align:left;z-index:251659264;flip:xy;visibility:visible;" from="-5.3pt,-0.5pt" to="146.3pt,100.7pt" filled="f" strokecolor="#000000" strokeweight="0.75pt">
                        <v:stroke dashstyle="solid"/>
                      </v:line>
                    </v:group>
                  </w:pict>
                </mc:Fallback>
              </mc:AlternateContent>
            </w:r>
            <w:r>
              <w:rPr>
                <w:rFonts w:hint="eastAsia" w:ascii="宋体" w:hAnsi="宋体" w:eastAsia="宋体" w:cs="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-6350</wp:posOffset>
                      </wp:positionV>
                      <wp:extent cx="635" cy="0"/>
                      <wp:effectExtent l="0" t="0" r="0" b="0"/>
                      <wp:wrapNone/>
                      <wp:docPr id="6"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eastAsia="宋体" w:cs="宋体"/>
                <w:bCs/>
                <w:color w:val="auto"/>
                <w:sz w:val="24"/>
                <w:highlight w:val="none"/>
              </w:rPr>
              <w:t xml:space="preserve">服</w:t>
            </w:r>
            <w:r/>
          </w:p>
          <w:p>
            <w:pPr>
              <w:ind w:firstLine="240"/>
              <w:spacing w:line="317"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费　　　  务</w:t>
            </w:r>
            <w:r/>
          </w:p>
          <w:p>
            <w:pPr>
              <w:ind w:firstLine="1920"/>
              <w:spacing w:line="317"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类</w:t>
            </w:r>
            <w:r/>
          </w:p>
          <w:p>
            <w:pPr>
              <w:ind w:firstLine="1560"/>
              <w:spacing w:line="317"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率　   型</w:t>
            </w:r>
            <w:r/>
          </w:p>
          <w:p>
            <w:pPr>
              <w:spacing w:line="317"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中标金额(万元)</w:t>
            </w:r>
            <w:r/>
          </w:p>
        </w:tc>
        <w:tc>
          <w:tcPr>
            <w:tcW w:w="2520" w:type="dxa"/>
            <w:vAlign w:val="center"/>
            <w:textDirection w:val="lrTb"/>
            <w:noWrap w:val="false"/>
          </w:tcPr>
          <w:p>
            <w:pPr>
              <w:jc w:val="center"/>
              <w:spacing w:line="317"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货物招标</w:t>
            </w:r>
            <w:r/>
          </w:p>
        </w:tc>
      </w:tr>
      <w:tr>
        <w:trPr/>
        <w:tc>
          <w:tcPr>
            <w:tcW w:w="3048"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100以下</w:t>
            </w:r>
            <w:r/>
          </w:p>
        </w:tc>
        <w:tc>
          <w:tcPr>
            <w:tcW w:w="2520"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r>
      <w:tr>
        <w:trPr/>
        <w:tc>
          <w:tcPr>
            <w:tcW w:w="3048"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100-500</w:t>
            </w:r>
            <w:r/>
          </w:p>
        </w:tc>
        <w:tc>
          <w:tcPr>
            <w:tcW w:w="2520"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r>
      <w:tr>
        <w:trPr/>
        <w:tc>
          <w:tcPr>
            <w:tcW w:w="3048"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500-1000</w:t>
            </w:r>
            <w:r/>
          </w:p>
        </w:tc>
        <w:tc>
          <w:tcPr>
            <w:tcW w:w="2520"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w:t>
            </w:r>
            <w:r/>
          </w:p>
        </w:tc>
      </w:tr>
      <w:tr>
        <w:trPr/>
        <w:tc>
          <w:tcPr>
            <w:tcW w:w="3048"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1000-5000</w:t>
            </w:r>
            <w:r/>
          </w:p>
        </w:tc>
        <w:tc>
          <w:tcPr>
            <w:tcW w:w="2520"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0.5%</w:t>
            </w:r>
            <w:r/>
          </w:p>
        </w:tc>
      </w:tr>
      <w:tr>
        <w:trPr/>
        <w:tc>
          <w:tcPr>
            <w:tcW w:w="3048"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5000-10000</w:t>
            </w:r>
            <w:r/>
          </w:p>
        </w:tc>
        <w:tc>
          <w:tcPr>
            <w:tcW w:w="2520"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0.25%</w:t>
            </w:r>
            <w:r/>
          </w:p>
        </w:tc>
      </w:tr>
      <w:tr>
        <w:trPr/>
        <w:tc>
          <w:tcPr>
            <w:tcW w:w="3048"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520" w:type="dxa"/>
            <w:textDirection w:val="lrTb"/>
            <w:noWrap w:val="false"/>
          </w:tcPr>
          <w:p>
            <w:pPr>
              <w:jc w:val="center"/>
              <w:spacing w:line="317"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r>
    </w:tbl>
    <w:p>
      <w:pPr>
        <w:ind w:firstLine="24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采购代理服务收费按差额定率累进法计算。例如:某项目采购代理业务中标金额为200万元，计算采购代理服务收费额如下: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100万元×1.5%=1.5万元</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(200-100)万元×1.1%=1.1万元</w:t>
      </w:r>
      <w:r/>
    </w:p>
    <w:p>
      <w:pPr>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合计收费=1.5+1.1</w:t>
      </w:r>
      <w:bookmarkStart w:id="107" w:name="OLE_LINK10"/>
      <w:r>
        <w:rPr>
          <w:rFonts w:hint="eastAsia" w:ascii="宋体" w:hAnsi="宋体" w:eastAsia="宋体" w:cs="宋体"/>
          <w:color w:val="auto"/>
          <w:sz w:val="24"/>
          <w:highlight w:val="none"/>
        </w:rPr>
        <w:t xml:space="preserve">=</w:t>
      </w:r>
      <w:bookmarkEnd w:id="107"/>
      <w:r>
        <w:rPr>
          <w:rFonts w:hint="eastAsia" w:ascii="宋体" w:hAnsi="宋体" w:eastAsia="宋体" w:cs="宋体"/>
          <w:color w:val="auto"/>
          <w:sz w:val="24"/>
          <w:highlight w:val="none"/>
        </w:rPr>
        <w:t xml:space="preserve">2.6</w:t>
      </w:r>
      <w:bookmarkStart w:id="108" w:name="OLE_LINK11"/>
      <w:r>
        <w:rPr>
          <w:rFonts w:hint="eastAsia" w:ascii="宋体" w:hAnsi="宋体" w:eastAsia="宋体" w:cs="宋体"/>
          <w:color w:val="auto"/>
          <w:sz w:val="24"/>
          <w:highlight w:val="none"/>
        </w:rPr>
        <w:t xml:space="preserve">(万元)</w:t>
      </w:r>
      <w:bookmarkEnd w:id="108"/>
      <w:r/>
      <w:r/>
    </w:p>
    <w:p>
      <w:pPr>
        <w:ind w:firstLine="24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最终收费=2.6*0.</w:t>
      </w:r>
      <w:r>
        <w:rPr>
          <w:rFonts w:hint="eastAsia" w:ascii="宋体" w:hAnsi="宋体" w:eastAsia="宋体" w:cs="宋体"/>
          <w:color w:val="auto"/>
          <w:sz w:val="24"/>
          <w:highlight w:val="none"/>
          <w:lang w:val="en-US" w:eastAsia="zh-CN"/>
        </w:rPr>
        <w:t xml:space="preserve">55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1.43</w:t>
      </w:r>
      <w:r>
        <w:rPr>
          <w:rFonts w:hint="eastAsia" w:ascii="宋体" w:hAnsi="宋体" w:eastAsia="宋体" w:cs="宋体"/>
          <w:color w:val="auto"/>
          <w:sz w:val="24"/>
          <w:highlight w:val="none"/>
        </w:rPr>
        <w:t xml:space="preserve">(万元)</w:t>
      </w:r>
      <w:r/>
    </w:p>
    <w:p>
      <w:pPr>
        <w:ind w:firstLine="24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代理服务收费按上述计算方法不足人民币</w:t>
      </w:r>
      <w:r>
        <w:rPr>
          <w:rFonts w:hint="eastAsia" w:ascii="宋体" w:hAnsi="宋体" w:eastAsia="宋体" w:cs="宋体"/>
          <w:color w:val="auto"/>
          <w:sz w:val="24"/>
          <w:highlight w:val="none"/>
          <w:lang w:val="en-US" w:eastAsia="zh-CN"/>
        </w:rPr>
        <w:t xml:space="preserve">1500</w:t>
      </w:r>
      <w:r>
        <w:rPr>
          <w:rFonts w:hint="eastAsia" w:ascii="宋体" w:hAnsi="宋体" w:eastAsia="宋体" w:cs="宋体"/>
          <w:color w:val="auto"/>
          <w:sz w:val="24"/>
          <w:highlight w:val="none"/>
        </w:rPr>
        <w:t xml:space="preserve">元的，按人民币</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00元收取。</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30"/>
          <w:szCs w:val="28"/>
          <w:highlight w:val="none"/>
        </w:rPr>
        <w:t xml:space="preserve">6、</w:t>
      </w:r>
      <w:r>
        <w:rPr>
          <w:rFonts w:hint="eastAsia" w:ascii="宋体" w:hAnsi="宋体" w:eastAsia="宋体" w:cs="宋体"/>
          <w:b/>
          <w:bCs/>
          <w:color w:val="auto"/>
          <w:sz w:val="28"/>
          <w:szCs w:val="28"/>
          <w:highlight w:val="none"/>
        </w:rPr>
        <w:t xml:space="preserve">招标文件的约束力</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投标人一旦参加本项目采购活动，即被认为接受了本招标文件的规定和约束。</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09" w:name="_Toc16938525"/>
      <w:r/>
      <w:bookmarkStart w:id="110" w:name="_Toc120614215"/>
      <w:r/>
      <w:bookmarkStart w:id="111" w:name="_Toc20823281"/>
      <w:r/>
      <w:bookmarkStart w:id="112" w:name="_Toc513029209"/>
      <w:r>
        <w:rPr>
          <w:rFonts w:hint="eastAsia" w:ascii="宋体" w:hAnsi="宋体" w:eastAsia="宋体" w:cs="宋体"/>
          <w:b/>
          <w:bCs/>
          <w:color w:val="auto"/>
          <w:sz w:val="30"/>
          <w:szCs w:val="30"/>
          <w:highlight w:val="none"/>
        </w:rPr>
        <w:t xml:space="preserve">二、</w:t>
      </w:r>
      <w:bookmarkEnd w:id="109"/>
      <w:r/>
      <w:bookmarkEnd w:id="110"/>
      <w:r/>
      <w:bookmarkEnd w:id="111"/>
      <w:r/>
      <w:bookmarkEnd w:id="112"/>
      <w:r>
        <w:rPr>
          <w:rFonts w:hint="eastAsia" w:ascii="宋体" w:hAnsi="宋体" w:eastAsia="宋体" w:cs="宋体"/>
          <w:b/>
          <w:bCs/>
          <w:color w:val="auto"/>
          <w:sz w:val="30"/>
          <w:szCs w:val="30"/>
          <w:highlight w:val="none"/>
        </w:rPr>
        <w:t xml:space="preserve">招标文件</w:t>
      </w:r>
      <w:r/>
    </w:p>
    <w:p>
      <w:pPr>
        <w:keepLines/>
        <w:keepNext/>
        <w:spacing w:line="360" w:lineRule="auto"/>
        <w:rPr>
          <w:rFonts w:hint="eastAsia" w:ascii="宋体" w:hAnsi="宋体" w:eastAsia="宋体" w:cs="宋体"/>
          <w:b/>
          <w:bCs/>
          <w:color w:val="auto"/>
          <w:sz w:val="28"/>
          <w:szCs w:val="28"/>
          <w:highlight w:val="none"/>
        </w:rPr>
        <w:outlineLvl w:val="3"/>
      </w:pPr>
      <w:r/>
      <w:bookmarkStart w:id="113" w:name="_Toc513029210"/>
      <w:r/>
      <w:bookmarkStart w:id="114" w:name="_Toc20823282"/>
      <w:r/>
      <w:bookmarkStart w:id="115" w:name="_Toc16938526"/>
      <w:r>
        <w:rPr>
          <w:rFonts w:hint="eastAsia" w:ascii="宋体" w:hAnsi="宋体" w:eastAsia="宋体" w:cs="宋体"/>
          <w:b/>
          <w:bCs/>
          <w:color w:val="auto"/>
          <w:sz w:val="28"/>
          <w:szCs w:val="28"/>
          <w:highlight w:val="none"/>
        </w:rPr>
        <w:t xml:space="preserve">7、招标文件构成</w:t>
      </w:r>
      <w:bookmarkEnd w:id="113"/>
      <w:r/>
      <w:bookmarkEnd w:id="114"/>
      <w:r/>
      <w:bookmarkEnd w:id="115"/>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7.1</w:t>
      </w:r>
      <w:r>
        <w:rPr>
          <w:rFonts w:hint="eastAsia" w:ascii="宋体" w:hAnsi="宋体" w:eastAsia="宋体" w:cs="宋体"/>
          <w:color w:val="auto"/>
          <w:sz w:val="24"/>
          <w:szCs w:val="21"/>
          <w:highlight w:val="none"/>
        </w:rPr>
        <w:t xml:space="preserve">招标文件由以下部分组成:</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(3)资格审查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(4)评标程序、评标方法和评标标准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(6)拟签订的合同文本</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(7)投标文件的组成及提交须知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(8)投标文件格式</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请仔细检查招标文件是否齐全，如有缺漏请立即与采购代理机构联系解决。</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7.2</w:t>
      </w:r>
      <w:r>
        <w:rPr>
          <w:rFonts w:hint="eastAsia" w:ascii="宋体" w:hAnsi="宋体" w:eastAsia="宋体" w:cs="宋体"/>
          <w:color w:val="auto"/>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line="360" w:lineRule="auto"/>
        <w:rPr>
          <w:rFonts w:hint="eastAsia" w:ascii="宋体" w:hAnsi="宋体" w:eastAsia="宋体" w:cs="宋体"/>
          <w:b/>
          <w:bCs/>
          <w:color w:val="auto"/>
          <w:sz w:val="28"/>
          <w:szCs w:val="28"/>
          <w:highlight w:val="none"/>
        </w:rPr>
        <w:outlineLvl w:val="3"/>
      </w:pPr>
      <w:r/>
      <w:bookmarkStart w:id="116" w:name="_Toc513029211"/>
      <w:r/>
      <w:bookmarkStart w:id="117" w:name="_Toc20823283"/>
      <w:r/>
      <w:bookmarkStart w:id="118" w:name="_Toc462564070"/>
      <w:r/>
      <w:bookmarkStart w:id="119" w:name="_Toc16938527"/>
      <w:r>
        <w:rPr>
          <w:rFonts w:hint="eastAsia" w:ascii="宋体" w:hAnsi="宋体" w:eastAsia="宋体" w:cs="宋体"/>
          <w:b/>
          <w:bCs/>
          <w:color w:val="auto"/>
          <w:sz w:val="28"/>
          <w:szCs w:val="28"/>
          <w:highlight w:val="none"/>
        </w:rPr>
        <w:t xml:space="preserve">8、招标文件的澄清</w:t>
      </w:r>
      <w:bookmarkEnd w:id="116"/>
      <w:r/>
      <w:bookmarkEnd w:id="117"/>
      <w:r/>
      <w:bookmarkEnd w:id="118"/>
      <w:r/>
      <w:bookmarkEnd w:id="119"/>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szCs w:val="21"/>
          <w:highlight w:val="none"/>
        </w:rPr>
        <w:t xml:space="preserve">8.1</w:t>
      </w:r>
      <w:r>
        <w:rPr>
          <w:rFonts w:hint="eastAsia" w:ascii="宋体" w:hAnsi="宋体" w:eastAsia="宋体" w:cs="宋体"/>
          <w:color w:val="auto"/>
          <w:sz w:val="24"/>
          <w:szCs w:val="21"/>
          <w:highlight w:val="none"/>
        </w:rPr>
        <w:t xml:space="preserve"> 采购人或采购代理机构对已发出的招标文件进行必要澄清或者修改的，将在原公告发布媒体上以发布更正公告的形式通知所有获取招标文件的潜在投标人。</w:t>
      </w:r>
      <w:r/>
    </w:p>
    <w:p>
      <w:pPr>
        <w:keepLines/>
        <w:keepNext/>
        <w:spacing w:line="360" w:lineRule="auto"/>
        <w:rPr>
          <w:rFonts w:hint="eastAsia" w:ascii="宋体" w:hAnsi="宋体" w:eastAsia="宋体" w:cs="宋体"/>
          <w:b/>
          <w:bCs/>
          <w:color w:val="auto"/>
          <w:sz w:val="28"/>
          <w:szCs w:val="28"/>
          <w:highlight w:val="none"/>
        </w:rPr>
        <w:outlineLvl w:val="3"/>
      </w:pPr>
      <w:r/>
      <w:bookmarkStart w:id="120" w:name="_Toc20823284"/>
      <w:r/>
      <w:bookmarkStart w:id="121" w:name="_Toc462564071"/>
      <w:r/>
      <w:bookmarkStart w:id="122" w:name="_Toc16938528"/>
      <w:r/>
      <w:bookmarkStart w:id="123" w:name="_Toc513029212"/>
      <w:r>
        <w:rPr>
          <w:rFonts w:hint="eastAsia" w:ascii="宋体" w:hAnsi="宋体" w:eastAsia="宋体" w:cs="宋体"/>
          <w:b/>
          <w:bCs/>
          <w:color w:val="auto"/>
          <w:sz w:val="28"/>
          <w:szCs w:val="28"/>
          <w:highlight w:val="none"/>
        </w:rPr>
        <w:t xml:space="preserve">9、招标文件的修改</w:t>
      </w:r>
      <w:bookmarkEnd w:id="120"/>
      <w:r/>
      <w:bookmarkEnd w:id="121"/>
      <w:r/>
      <w:bookmarkEnd w:id="122"/>
      <w:r/>
      <w:bookmarkEnd w:id="123"/>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9.1</w:t>
      </w:r>
      <w:r>
        <w:rPr>
          <w:rFonts w:hint="eastAsia" w:ascii="宋体" w:hAnsi="宋体" w:eastAsia="宋体" w:cs="宋体"/>
          <w:color w:val="auto"/>
          <w:sz w:val="24"/>
          <w:szCs w:val="21"/>
          <w:highlight w:val="none"/>
        </w:rPr>
        <w:t xml:space="preserve"> 在投标文件提交截止时间前，采购代理机构可以对招标文件进行澄清和修改,</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澄清或者修改的内容作为招标文件的组成部分。澄清或者修改的内容可能影响投标文件编制的，采购代理机构将在提交首次投标文件截止时间至少15日前，在“常州市政府采购网”上发布书面更正公告形式通知所有获取招标文件的投标人,</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更正公告内容将作为招标文件的组成部分，并对投标人具有约束力。不足15日的，采购代理机构将顺延提交首次投标文件截止时间。</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9.2采购代理机构可以视采购项目的具体情况，组织投标人进行现场考察或召开开标前答疑会，但不单独或分别组织只有一个投标人参加的现场考察和答疑会。</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24" w:name="_Toc462564072"/>
      <w:r/>
      <w:bookmarkStart w:id="125" w:name="_Toc20823285"/>
      <w:r/>
      <w:bookmarkStart w:id="126" w:name="_Toc16938529"/>
      <w:r/>
      <w:bookmarkStart w:id="127" w:name="_Toc513029213"/>
      <w:r/>
      <w:bookmarkStart w:id="128" w:name="_Toc120614216"/>
      <w:r>
        <w:rPr>
          <w:rFonts w:hint="eastAsia" w:ascii="宋体" w:hAnsi="宋体" w:eastAsia="宋体" w:cs="宋体"/>
          <w:b/>
          <w:bCs/>
          <w:color w:val="auto"/>
          <w:sz w:val="30"/>
          <w:szCs w:val="30"/>
          <w:highlight w:val="none"/>
        </w:rPr>
        <w:t xml:space="preserve">三、投标文件的编制</w:t>
      </w:r>
      <w:bookmarkEnd w:id="124"/>
      <w:r/>
      <w:bookmarkEnd w:id="125"/>
      <w:r/>
      <w:bookmarkEnd w:id="126"/>
      <w:r/>
      <w:bookmarkEnd w:id="127"/>
      <w:r/>
      <w:bookmarkEnd w:id="128"/>
      <w:r/>
      <w:r/>
    </w:p>
    <w:p>
      <w:pPr>
        <w:keepLines/>
        <w:keepNext/>
        <w:spacing w:line="360" w:lineRule="auto"/>
        <w:rPr>
          <w:rFonts w:hint="eastAsia" w:ascii="宋体" w:hAnsi="宋体" w:eastAsia="宋体" w:cs="宋体"/>
          <w:b/>
          <w:bCs/>
          <w:color w:val="auto"/>
          <w:sz w:val="28"/>
          <w:szCs w:val="28"/>
          <w:highlight w:val="none"/>
        </w:rPr>
        <w:outlineLvl w:val="3"/>
      </w:pPr>
      <w:r/>
      <w:bookmarkStart w:id="129" w:name="_Toc16938530"/>
      <w:r/>
      <w:bookmarkStart w:id="130" w:name="_Toc20823286"/>
      <w:r/>
      <w:bookmarkStart w:id="131" w:name="_Toc513029214"/>
      <w:r/>
      <w:bookmarkStart w:id="132" w:name="_Toc462564073"/>
      <w:r>
        <w:rPr>
          <w:rFonts w:hint="eastAsia" w:ascii="宋体" w:hAnsi="宋体" w:eastAsia="宋体" w:cs="宋体"/>
          <w:b/>
          <w:bCs/>
          <w:color w:val="auto"/>
          <w:sz w:val="28"/>
          <w:szCs w:val="28"/>
          <w:highlight w:val="none"/>
        </w:rPr>
        <w:t xml:space="preserve">10、投标文件的语言及度量衡单位</w:t>
      </w:r>
      <w:bookmarkEnd w:id="129"/>
      <w:r/>
      <w:bookmarkEnd w:id="130"/>
      <w:r/>
      <w:bookmarkEnd w:id="131"/>
      <w:r/>
      <w:bookmarkEnd w:id="132"/>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10.1</w:t>
      </w:r>
      <w:r>
        <w:rPr>
          <w:rFonts w:hint="eastAsia" w:ascii="宋体" w:hAnsi="宋体" w:eastAsia="宋体" w:cs="宋体"/>
          <w:color w:val="auto"/>
          <w:sz w:val="24"/>
          <w:szCs w:val="21"/>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1"/>
          <w:highlight w:val="none"/>
        </w:rPr>
        <w:t xml:space="preserve">简体中文</w:t>
      </w:r>
      <w:r>
        <w:rPr>
          <w:rFonts w:hint="eastAsia" w:ascii="宋体" w:hAnsi="宋体" w:eastAsia="宋体" w:cs="宋体"/>
          <w:color w:val="auto"/>
          <w:sz w:val="24"/>
          <w:szCs w:val="21"/>
          <w:highlight w:val="none"/>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10.2</w:t>
      </w:r>
      <w:r>
        <w:rPr>
          <w:rFonts w:hint="eastAsia" w:ascii="宋体" w:hAnsi="宋体" w:eastAsia="宋体" w:cs="宋体"/>
          <w:color w:val="auto"/>
          <w:sz w:val="24"/>
          <w:szCs w:val="21"/>
          <w:highlight w:val="none"/>
        </w:rPr>
        <w:t xml:space="preserve"> 除技术性能另有规定外，投标文件所使用的度量衡单位，均须采用国家法定计量单位。</w:t>
      </w:r>
      <w:r/>
    </w:p>
    <w:p>
      <w:pPr>
        <w:keepLines/>
        <w:keepNext/>
        <w:spacing w:line="360" w:lineRule="auto"/>
        <w:rPr>
          <w:rFonts w:hint="eastAsia" w:ascii="宋体" w:hAnsi="宋体" w:eastAsia="宋体" w:cs="宋体"/>
          <w:b/>
          <w:bCs/>
          <w:color w:val="auto"/>
          <w:sz w:val="28"/>
          <w:szCs w:val="28"/>
          <w:highlight w:val="none"/>
        </w:rPr>
        <w:outlineLvl w:val="3"/>
      </w:pPr>
      <w:r/>
      <w:bookmarkStart w:id="133" w:name="_Toc20823287"/>
      <w:r/>
      <w:bookmarkStart w:id="134" w:name="_Toc513029215"/>
      <w:r/>
      <w:bookmarkStart w:id="135" w:name="_Toc16938531"/>
      <w:r/>
      <w:bookmarkStart w:id="136" w:name="_Toc462564074"/>
      <w:r>
        <w:rPr>
          <w:rFonts w:hint="eastAsia" w:ascii="宋体" w:hAnsi="宋体" w:eastAsia="宋体" w:cs="宋体"/>
          <w:b/>
          <w:bCs/>
          <w:color w:val="auto"/>
          <w:sz w:val="28"/>
          <w:szCs w:val="28"/>
          <w:highlight w:val="none"/>
        </w:rPr>
        <w:t xml:space="preserve">11、投标文件构成</w:t>
      </w:r>
      <w:bookmarkEnd w:id="133"/>
      <w:r/>
      <w:bookmarkEnd w:id="134"/>
      <w:r/>
      <w:bookmarkEnd w:id="135"/>
      <w:r/>
      <w:bookmarkEnd w:id="136"/>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11.1</w:t>
      </w:r>
      <w:r>
        <w:rPr>
          <w:rFonts w:hint="eastAsia" w:ascii="宋体" w:hAnsi="宋体" w:eastAsia="宋体" w:cs="宋体"/>
          <w:color w:val="auto"/>
          <w:sz w:val="24"/>
          <w:szCs w:val="21"/>
          <w:highlight w:val="none"/>
        </w:rPr>
        <w:t xml:space="preserve">投标人编写的投标文件应包括资格证明文件、符合性证明文件、投标报价明细表、偏离表、其他证明文件、投标函、开标一览表等部分。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11.2 如标书制作工具中格式和内容与“常州市政府采购网”发布的招标文件不一致，请以“常州市政府采购网”发布的招标文件为准。</w:t>
      </w:r>
      <w:r/>
    </w:p>
    <w:p>
      <w:pPr>
        <w:keepLines/>
        <w:keepNext/>
        <w:spacing w:line="360" w:lineRule="auto"/>
        <w:rPr>
          <w:rFonts w:hint="eastAsia" w:ascii="宋体" w:hAnsi="宋体" w:eastAsia="宋体" w:cs="宋体"/>
          <w:b/>
          <w:bCs/>
          <w:color w:val="auto"/>
          <w:sz w:val="28"/>
          <w:szCs w:val="28"/>
          <w:highlight w:val="none"/>
        </w:rPr>
        <w:outlineLvl w:val="3"/>
      </w:pPr>
      <w:r/>
      <w:bookmarkStart w:id="137" w:name="_Hlt26670360"/>
      <w:r/>
      <w:bookmarkEnd w:id="137"/>
      <w:r/>
      <w:bookmarkStart w:id="138" w:name="_Hlt26954838"/>
      <w:r/>
      <w:bookmarkEnd w:id="138"/>
      <w:r/>
      <w:bookmarkStart w:id="139" w:name="_Hlt26668975"/>
      <w:r/>
      <w:bookmarkEnd w:id="139"/>
      <w:r/>
      <w:bookmarkStart w:id="140" w:name="_Toc14577357"/>
      <w:r/>
      <w:bookmarkStart w:id="141" w:name="_Toc49090509"/>
      <w:r/>
      <w:bookmarkStart w:id="142" w:name="_Toc14577354"/>
      <w:r/>
      <w:bookmarkStart w:id="143" w:name="_Toc513029219"/>
      <w:r/>
      <w:bookmarkStart w:id="144" w:name="_Toc513029216"/>
      <w:r/>
      <w:bookmarkStart w:id="145" w:name="_Toc49090507"/>
      <w:r/>
      <w:bookmarkStart w:id="146" w:name="_Toc49090508"/>
      <w:r/>
      <w:bookmarkStart w:id="147" w:name="_Toc14577355"/>
      <w:r>
        <w:rPr>
          <w:rFonts w:hint="eastAsia" w:ascii="宋体" w:hAnsi="宋体" w:eastAsia="宋体" w:cs="宋体"/>
          <w:b/>
          <w:bCs/>
          <w:color w:val="auto"/>
          <w:sz w:val="28"/>
          <w:szCs w:val="28"/>
          <w:highlight w:val="none"/>
        </w:rPr>
        <w:t xml:space="preserve">12、</w:t>
      </w:r>
      <w:bookmarkEnd w:id="140"/>
      <w:r/>
      <w:bookmarkEnd w:id="141"/>
      <w:r/>
      <w:bookmarkEnd w:id="142"/>
      <w:r/>
      <w:bookmarkEnd w:id="143"/>
      <w:r/>
      <w:bookmarkEnd w:id="144"/>
      <w:r/>
      <w:bookmarkEnd w:id="145"/>
      <w:r>
        <w:rPr>
          <w:rFonts w:hint="eastAsia" w:ascii="宋体" w:hAnsi="宋体" w:eastAsia="宋体" w:cs="宋体"/>
          <w:b/>
          <w:bCs/>
          <w:color w:val="auto"/>
          <w:sz w:val="28"/>
          <w:szCs w:val="28"/>
          <w:highlight w:val="none"/>
        </w:rPr>
        <w:t xml:space="preserve">证明投标人及投标标的符合招标文件规定的文件</w:t>
      </w:r>
      <w:r/>
    </w:p>
    <w:p>
      <w:pPr>
        <w:keepLines/>
        <w:keepNext/>
        <w:spacing w:line="360" w:lineRule="auto"/>
        <w:rPr>
          <w:rFonts w:hint="eastAsia" w:ascii="宋体" w:hAnsi="宋体" w:eastAsia="宋体" w:cs="宋体"/>
          <w:color w:val="auto"/>
          <w:sz w:val="28"/>
          <w:szCs w:val="28"/>
          <w:highlight w:val="none"/>
        </w:rPr>
        <w:outlineLvl w:val="3"/>
      </w:pPr>
      <w:r>
        <w:rPr>
          <w:rFonts w:hint="eastAsia" w:ascii="宋体" w:hAnsi="宋体" w:eastAsia="宋体" w:cs="宋体"/>
          <w:color w:val="auto"/>
          <w:sz w:val="24"/>
          <w:highlight w:val="none"/>
        </w:rPr>
        <w:t xml:space="preserve">12.1投标人应按照招标文件要求提交证明文件，证明其及投标标的符合招标文件规定。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12.2招标文件对证明文件无明确形式要求的，证明文件可以以文字资料、图纸和数据等形式提交。</w:t>
      </w:r>
      <w:bookmarkEnd w:id="146"/>
      <w:r/>
      <w:bookmarkEnd w:id="147"/>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13、报价明细表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13.1</w:t>
      </w:r>
      <w:r>
        <w:rPr>
          <w:rFonts w:hint="eastAsia" w:ascii="宋体" w:hAnsi="宋体" w:eastAsia="宋体" w:cs="宋体"/>
          <w:color w:val="auto"/>
          <w:sz w:val="24"/>
          <w:szCs w:val="21"/>
          <w:highlight w:val="none"/>
        </w:rPr>
        <w:t xml:space="preserve">投标人应按照招标文件规定格式填报投标报价明细表。</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13.2</w:t>
      </w:r>
      <w:r>
        <w:rPr>
          <w:rFonts w:hint="eastAsia" w:ascii="宋体" w:hAnsi="宋体" w:eastAsia="宋体" w:cs="宋体"/>
          <w:bCs/>
          <w:color w:val="auto"/>
          <w:sz w:val="24"/>
          <w:szCs w:val="21"/>
          <w:highlight w:val="none"/>
        </w:rPr>
        <w:t xml:space="preserve">投标货币。投标文件中的单价和总价无特殊规定的采用人民币报价，以元为单位标注。招标文件中另有规定的按规定执行</w:t>
      </w:r>
      <w:r>
        <w:rPr>
          <w:rFonts w:hint="eastAsia" w:ascii="宋体" w:hAnsi="宋体" w:eastAsia="宋体" w:cs="宋体"/>
          <w:color w:val="auto"/>
          <w:sz w:val="24"/>
          <w:szCs w:val="21"/>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48" w:name="_Hlt26954731"/>
      <w:r/>
      <w:bookmarkEnd w:id="148"/>
      <w:r/>
      <w:bookmarkStart w:id="149" w:name="_Hlt26670482"/>
      <w:r/>
      <w:bookmarkEnd w:id="149"/>
      <w:r/>
      <w:bookmarkStart w:id="150" w:name="_Hlt26954846"/>
      <w:r/>
      <w:bookmarkEnd w:id="150"/>
      <w:r/>
      <w:bookmarkStart w:id="151" w:name="_Hlt26954848"/>
      <w:r/>
      <w:bookmarkEnd w:id="151"/>
      <w:r/>
      <w:bookmarkStart w:id="152" w:name="_Hlt26670486"/>
      <w:r/>
      <w:bookmarkEnd w:id="152"/>
      <w:r>
        <w:rPr>
          <w:rFonts w:hint="eastAsia" w:ascii="宋体" w:hAnsi="宋体" w:eastAsia="宋体" w:cs="宋体"/>
          <w:b/>
          <w:bCs/>
          <w:color w:val="auto"/>
          <w:sz w:val="28"/>
          <w:szCs w:val="28"/>
          <w:highlight w:val="none"/>
        </w:rPr>
        <w:t xml:space="preserve">14、技术要求响应及偏离表、商务要求响应及偏离表</w:t>
      </w:r>
      <w:r/>
    </w:p>
    <w:p>
      <w:pPr>
        <w:spacing w:line="360" w:lineRule="auto"/>
        <w:rPr>
          <w:rFonts w:hint="eastAsia" w:ascii="宋体" w:hAnsi="宋体" w:eastAsia="宋体" w:cs="宋体"/>
          <w:color w:val="auto"/>
          <w:sz w:val="24"/>
          <w:szCs w:val="21"/>
          <w:highlight w:val="none"/>
          <w:lang w:val="zh-CN"/>
        </w:rPr>
      </w:pPr>
      <w:r>
        <w:rPr>
          <w:rFonts w:hint="eastAsia" w:ascii="宋体" w:hAnsi="宋体" w:eastAsia="宋体" w:cs="宋体"/>
          <w:bCs/>
          <w:color w:val="auto"/>
          <w:sz w:val="24"/>
          <w:szCs w:val="21"/>
          <w:highlight w:val="none"/>
          <w:lang w:val="zh-CN"/>
        </w:rPr>
        <w:t xml:space="preserve">1</w:t>
      </w:r>
      <w:r>
        <w:rPr>
          <w:rFonts w:hint="eastAsia" w:ascii="宋体" w:hAnsi="宋体" w:eastAsia="宋体" w:cs="宋体"/>
          <w:bCs/>
          <w:color w:val="auto"/>
          <w:sz w:val="24"/>
          <w:szCs w:val="21"/>
          <w:highlight w:val="none"/>
        </w:rPr>
        <w:t xml:space="preserve">4</w:t>
      </w:r>
      <w:r>
        <w:rPr>
          <w:rFonts w:hint="eastAsia" w:ascii="宋体" w:hAnsi="宋体" w:eastAsia="宋体" w:cs="宋体"/>
          <w:bCs/>
          <w:color w:val="auto"/>
          <w:sz w:val="24"/>
          <w:szCs w:val="21"/>
          <w:highlight w:val="none"/>
          <w:lang w:val="zh-CN"/>
        </w:rPr>
        <w:t xml:space="preserve">.1</w:t>
      </w:r>
      <w:r>
        <w:rPr>
          <w:rFonts w:hint="eastAsia" w:ascii="宋体" w:hAnsi="宋体" w:eastAsia="宋体" w:cs="宋体"/>
          <w:color w:val="auto"/>
          <w:sz w:val="24"/>
          <w:szCs w:val="21"/>
          <w:highlight w:val="none"/>
          <w:lang w:val="zh-CN"/>
        </w:rPr>
        <w:t xml:space="preserve">投标人需对招标文件中的技术要求、商务要求逐项作出响应或偏离，并说明原因。</w:t>
      </w:r>
      <w:r/>
    </w:p>
    <w:p>
      <w:pPr>
        <w:spacing w:line="360" w:lineRule="auto"/>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lang w:val="zh-CN"/>
        </w:rPr>
        <w:t xml:space="preserve">1</w:t>
      </w: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lang w:val="zh-CN"/>
        </w:rPr>
        <w:t xml:space="preserve">.2投标人可在投标文件中提供认为需要的其他技术文件或说明。</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15、服务承诺、培训计划、人员安排及其他</w:t>
      </w:r>
      <w:r/>
    </w:p>
    <w:p>
      <w:pPr>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15.1</w:t>
      </w:r>
      <w:r>
        <w:rPr>
          <w:rFonts w:hint="eastAsia" w:ascii="宋体" w:hAnsi="宋体" w:eastAsia="宋体" w:cs="宋体"/>
          <w:color w:val="auto"/>
          <w:sz w:val="24"/>
          <w:highlight w:val="none"/>
        </w:rPr>
        <w:t xml:space="preserve">投标人需根据招标文件要求提供有关售后服务的管理制度，售后服务机构的分布情况，售后服务人员的数量、素质、技术水平及售后服务的反应能力等。</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15.2投标人需根据招标文件要求提供培训计划。</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15.3投标人需根据招标文件要求提供</w:t>
      </w:r>
      <w:r>
        <w:rPr>
          <w:rFonts w:hint="eastAsia" w:ascii="宋体" w:hAnsi="宋体" w:eastAsia="宋体" w:cs="宋体"/>
          <w:color w:val="auto"/>
          <w:sz w:val="24"/>
          <w:szCs w:val="21"/>
          <w:highlight w:val="none"/>
          <w:lang w:val="zh-CN"/>
        </w:rPr>
        <w:t xml:space="preserve">投标标的的主要组成部分、功能设计、实现思路及关键技术等。</w:t>
      </w:r>
      <w:r/>
    </w:p>
    <w:p>
      <w:pPr>
        <w:keepLines/>
        <w:keepNext/>
        <w:spacing w:line="360" w:lineRule="auto"/>
        <w:rPr>
          <w:rFonts w:hint="eastAsia" w:ascii="宋体" w:hAnsi="宋体" w:eastAsia="宋体" w:cs="宋体"/>
          <w:b/>
          <w:bCs/>
          <w:color w:val="auto"/>
          <w:sz w:val="28"/>
          <w:szCs w:val="28"/>
          <w:highlight w:val="none"/>
        </w:rPr>
        <w:outlineLvl w:val="3"/>
      </w:pPr>
      <w:r/>
      <w:bookmarkStart w:id="153" w:name="_Toc49090510"/>
      <w:r/>
      <w:bookmarkStart w:id="154" w:name="_Toc14577359"/>
      <w:r>
        <w:rPr>
          <w:rFonts w:hint="eastAsia" w:ascii="宋体" w:hAnsi="宋体" w:eastAsia="宋体" w:cs="宋体"/>
          <w:b/>
          <w:bCs/>
          <w:color w:val="auto"/>
          <w:sz w:val="28"/>
          <w:szCs w:val="28"/>
          <w:highlight w:val="none"/>
        </w:rPr>
        <w:t xml:space="preserve">16、投标函和开标一览表</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16.1 投标人应按照招标文件中提供的格式完整、正确填写投标函、开标一览表。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16.2 对于采用货币报价的项目，开标一览表中的投标总报价应与报价明细表中的投标总报价一致，如不一致，不作为无效投标处理，但评标时按开标一览表中价格为准。</w:t>
      </w:r>
      <w:bookmarkEnd w:id="153"/>
      <w:r/>
      <w:bookmarkEnd w:id="154"/>
      <w:r/>
      <w:r/>
    </w:p>
    <w:p>
      <w:pPr>
        <w:keepLines/>
        <w:keepNext/>
        <w:spacing w:line="360" w:lineRule="auto"/>
        <w:rPr>
          <w:rFonts w:hint="eastAsia" w:ascii="宋体" w:hAnsi="宋体" w:eastAsia="宋体" w:cs="宋体"/>
          <w:b/>
          <w:bCs/>
          <w:color w:val="auto"/>
          <w:sz w:val="28"/>
          <w:szCs w:val="28"/>
          <w:highlight w:val="none"/>
        </w:rPr>
        <w:outlineLvl w:val="3"/>
      </w:pPr>
      <w:r/>
      <w:bookmarkStart w:id="155" w:name="_Toc49090511"/>
      <w:r/>
      <w:bookmarkStart w:id="156" w:name="_Toc14577360"/>
      <w:r>
        <w:rPr>
          <w:rFonts w:hint="eastAsia" w:ascii="宋体" w:hAnsi="宋体" w:eastAsia="宋体" w:cs="宋体"/>
          <w:b/>
          <w:bCs/>
          <w:color w:val="auto"/>
          <w:sz w:val="28"/>
          <w:szCs w:val="28"/>
          <w:highlight w:val="none"/>
        </w:rPr>
        <w:t xml:space="preserve">17、</w:t>
      </w:r>
      <w:bookmarkEnd w:id="155"/>
      <w:r/>
      <w:bookmarkEnd w:id="156"/>
      <w:r>
        <w:rPr>
          <w:rFonts w:hint="eastAsia" w:ascii="宋体" w:hAnsi="宋体" w:eastAsia="宋体" w:cs="宋体"/>
          <w:b/>
          <w:bCs/>
          <w:color w:val="auto"/>
          <w:sz w:val="28"/>
          <w:szCs w:val="28"/>
          <w:highlight w:val="none"/>
        </w:rPr>
        <w:t xml:space="preserve">投标有效期</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17.1投标有效期为采购代理机构规定的开标之日后</w:t>
      </w:r>
      <w:r>
        <w:rPr>
          <w:rFonts w:hint="eastAsia" w:ascii="宋体" w:hAnsi="宋体" w:eastAsia="宋体" w:cs="宋体"/>
          <w:b/>
          <w:color w:val="auto"/>
          <w:sz w:val="24"/>
          <w:szCs w:val="21"/>
          <w:highlight w:val="none"/>
          <w:u w:val="single"/>
        </w:rPr>
        <w:t xml:space="preserve">60</w:t>
      </w:r>
      <w:r>
        <w:rPr>
          <w:rFonts w:hint="eastAsia" w:ascii="宋体" w:hAnsi="宋体" w:eastAsia="宋体" w:cs="宋体"/>
          <w:bCs/>
          <w:color w:val="auto"/>
          <w:sz w:val="24"/>
          <w:szCs w:val="21"/>
          <w:highlight w:val="none"/>
        </w:rPr>
        <w:t xml:space="preserve">天。投标有效期比规定短的将被视为未实质性响应招标文件而予以拒绝。</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18、投标有效期的延长</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jc w:val="center"/>
        <w:keepLines/>
        <w:keepNext/>
        <w:spacing w:line="360" w:lineRule="auto"/>
        <w:rPr>
          <w:rFonts w:hint="eastAsia" w:ascii="宋体" w:hAnsi="宋体" w:eastAsia="宋体" w:cs="宋体"/>
          <w:b/>
          <w:bCs/>
          <w:color w:val="auto"/>
          <w:sz w:val="30"/>
          <w:szCs w:val="30"/>
          <w:highlight w:val="none"/>
        </w:rPr>
        <w:outlineLvl w:val="2"/>
      </w:pPr>
      <w:r/>
      <w:bookmarkStart w:id="157" w:name="_Hlt26954852"/>
      <w:r/>
      <w:bookmarkEnd w:id="157"/>
      <w:r/>
      <w:bookmarkStart w:id="158" w:name="_Hlt26954739"/>
      <w:r/>
      <w:bookmarkEnd w:id="158"/>
      <w:r/>
      <w:bookmarkStart w:id="159" w:name="_Toc16938540"/>
      <w:r/>
      <w:bookmarkStart w:id="160" w:name="_Toc120614217"/>
      <w:r/>
      <w:bookmarkStart w:id="161" w:name="_Toc20823296"/>
      <w:r/>
      <w:bookmarkStart w:id="162" w:name="_Toc513029224"/>
      <w:r>
        <w:rPr>
          <w:rFonts w:hint="eastAsia" w:ascii="宋体" w:hAnsi="宋体" w:eastAsia="宋体" w:cs="宋体"/>
          <w:b/>
          <w:bCs/>
          <w:color w:val="auto"/>
          <w:sz w:val="30"/>
          <w:szCs w:val="30"/>
          <w:highlight w:val="none"/>
        </w:rPr>
        <w:t xml:space="preserve">四、投标文件的递交</w:t>
      </w:r>
      <w:bookmarkEnd w:id="159"/>
      <w:r/>
      <w:bookmarkEnd w:id="160"/>
      <w:r/>
      <w:bookmarkEnd w:id="161"/>
      <w:r/>
      <w:bookmarkEnd w:id="162"/>
      <w:r/>
      <w:r/>
    </w:p>
    <w:p>
      <w:pPr>
        <w:keepLines/>
        <w:keepNext/>
        <w:spacing w:line="360" w:lineRule="auto"/>
        <w:rPr>
          <w:rFonts w:hint="eastAsia" w:ascii="宋体" w:hAnsi="宋体" w:eastAsia="宋体" w:cs="宋体"/>
          <w:b/>
          <w:bCs/>
          <w:color w:val="auto"/>
          <w:sz w:val="28"/>
          <w:szCs w:val="28"/>
          <w:highlight w:val="none"/>
        </w:rPr>
        <w:outlineLvl w:val="3"/>
      </w:pPr>
      <w:r/>
      <w:bookmarkStart w:id="163" w:name="_Toc16938541"/>
      <w:r/>
      <w:bookmarkStart w:id="164" w:name="_Toc462564084"/>
      <w:r/>
      <w:bookmarkStart w:id="165" w:name="_Toc20823297"/>
      <w:r/>
      <w:bookmarkStart w:id="166" w:name="_Toc513029225"/>
      <w:r>
        <w:rPr>
          <w:rFonts w:hint="eastAsia" w:ascii="宋体" w:hAnsi="宋体" w:eastAsia="宋体" w:cs="宋体"/>
          <w:b/>
          <w:bCs/>
          <w:color w:val="auto"/>
          <w:sz w:val="28"/>
          <w:szCs w:val="28"/>
          <w:highlight w:val="none"/>
        </w:rPr>
        <w:t xml:space="preserve">19、</w:t>
      </w:r>
      <w:bookmarkEnd w:id="163"/>
      <w:r/>
      <w:bookmarkEnd w:id="164"/>
      <w:r/>
      <w:bookmarkEnd w:id="165"/>
      <w:r/>
      <w:bookmarkEnd w:id="166"/>
      <w:r>
        <w:rPr>
          <w:rFonts w:hint="eastAsia" w:ascii="宋体" w:hAnsi="宋体" w:eastAsia="宋体" w:cs="宋体"/>
          <w:b/>
          <w:bCs/>
          <w:color w:val="auto"/>
          <w:sz w:val="28"/>
          <w:szCs w:val="28"/>
          <w:highlight w:val="none"/>
        </w:rPr>
        <w:t xml:space="preserve">电子投标文件的递交</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19.1投标人应当按照《操作手册》规定，在提交投标文件截止时间前制作并上传电子投标文件。</w:t>
      </w:r>
      <w:bookmarkStart w:id="167" w:name="_Toc513029226"/>
      <w:r/>
      <w:bookmarkStart w:id="168" w:name="_Toc16938542"/>
      <w:r/>
      <w:bookmarkStart w:id="169" w:name="_Toc20823298"/>
      <w:r/>
      <w:r/>
    </w:p>
    <w:p>
      <w:pPr>
        <w:keepLines/>
        <w:keepNext/>
        <w:spacing w:line="360" w:lineRule="auto"/>
        <w:rPr>
          <w:rFonts w:hint="eastAsia" w:ascii="宋体" w:hAnsi="宋体" w:eastAsia="宋体" w:cs="宋体"/>
          <w:b/>
          <w:color w:val="auto"/>
          <w:sz w:val="24"/>
          <w:szCs w:val="28"/>
          <w:highlight w:val="none"/>
        </w:rPr>
        <w:outlineLvl w:val="3"/>
      </w:pPr>
      <w:r>
        <w:rPr>
          <w:rFonts w:hint="eastAsia" w:ascii="宋体" w:hAnsi="宋体" w:eastAsia="宋体" w:cs="宋体"/>
          <w:b/>
          <w:color w:val="auto"/>
          <w:sz w:val="28"/>
          <w:szCs w:val="28"/>
          <w:highlight w:val="none"/>
        </w:rPr>
        <w:t xml:space="preserve">20、提交投标文件截止时间</w:t>
      </w:r>
      <w:bookmarkEnd w:id="167"/>
      <w:r/>
      <w:bookmarkEnd w:id="168"/>
      <w:r/>
      <w:bookmarkEnd w:id="169"/>
      <w:r/>
      <w:r/>
    </w:p>
    <w:p>
      <w:pPr>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20.1 投标人上传电子投标文件的时间不得迟于招标公告中规定的投标截止时间。投标人应充分考虑到网络环境、网络带宽等风险因素，如因投标人自身原因造成的电子投标文件上传不成功的按照本招标文件第二章第28.1.2条规定做无效投标处理。</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iCs/>
          <w:color w:val="auto"/>
          <w:sz w:val="24"/>
          <w:szCs w:val="21"/>
          <w:highlight w:val="none"/>
        </w:rPr>
        <w:t xml:space="preserve">20.2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color w:val="auto"/>
          <w:sz w:val="24"/>
          <w:szCs w:val="21"/>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70" w:name="_Toc16938543"/>
      <w:r/>
      <w:bookmarkStart w:id="171" w:name="_Toc20823299"/>
      <w:r/>
      <w:bookmarkStart w:id="172" w:name="_Toc513029227"/>
      <w:r>
        <w:rPr>
          <w:rFonts w:hint="eastAsia" w:ascii="宋体" w:hAnsi="宋体" w:eastAsia="宋体" w:cs="宋体"/>
          <w:b/>
          <w:bCs/>
          <w:color w:val="auto"/>
          <w:sz w:val="28"/>
          <w:szCs w:val="28"/>
          <w:highlight w:val="none"/>
        </w:rPr>
        <w:t xml:space="preserve">21、</w:t>
      </w:r>
      <w:bookmarkEnd w:id="170"/>
      <w:r/>
      <w:bookmarkEnd w:id="171"/>
      <w:r/>
      <w:bookmarkEnd w:id="172"/>
      <w:r>
        <w:rPr>
          <w:rFonts w:hint="eastAsia" w:ascii="宋体" w:hAnsi="宋体" w:eastAsia="宋体" w:cs="宋体"/>
          <w:b/>
          <w:bCs/>
          <w:color w:val="auto"/>
          <w:sz w:val="28"/>
          <w:szCs w:val="28"/>
          <w:highlight w:val="none"/>
        </w:rPr>
        <w:t xml:space="preserve">投标文件的拒收</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21.1 采购代理机构拒绝接收在其规定的提交投标文件截止时间后上传的任何电子投标文件。</w:t>
      </w:r>
      <w:r/>
    </w:p>
    <w:p>
      <w:pPr>
        <w:keepLines/>
        <w:keepNext/>
        <w:spacing w:line="360" w:lineRule="auto"/>
        <w:rPr>
          <w:rFonts w:hint="eastAsia" w:ascii="宋体" w:hAnsi="宋体" w:eastAsia="宋体" w:cs="宋体"/>
          <w:b/>
          <w:bCs/>
          <w:color w:val="auto"/>
          <w:sz w:val="28"/>
          <w:szCs w:val="28"/>
          <w:highlight w:val="none"/>
        </w:rPr>
        <w:outlineLvl w:val="3"/>
      </w:pPr>
      <w:r/>
      <w:bookmarkStart w:id="173" w:name="_Toc20823300"/>
      <w:r/>
      <w:bookmarkStart w:id="174" w:name="_Toc16938544"/>
      <w:r/>
      <w:bookmarkStart w:id="175" w:name="_Toc513029228"/>
      <w:r>
        <w:rPr>
          <w:rFonts w:hint="eastAsia" w:ascii="宋体" w:hAnsi="宋体" w:eastAsia="宋体" w:cs="宋体"/>
          <w:b/>
          <w:bCs/>
          <w:color w:val="auto"/>
          <w:sz w:val="28"/>
          <w:szCs w:val="28"/>
          <w:highlight w:val="none"/>
        </w:rPr>
        <w:t xml:space="preserve">22、投标文件的撤回和修改</w:t>
      </w:r>
      <w:bookmarkEnd w:id="173"/>
      <w:r/>
      <w:bookmarkEnd w:id="174"/>
      <w:r/>
      <w:bookmarkEnd w:id="175"/>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22.1投标文件的撤回</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22.1.1 电子投标文件的撤回</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截止时间前，撤回其电子投标文件，具体操作方法见《操作手册》。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22.1.2投标人撤回电子投标文件，则认为其不再参与本项目采购活动。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22.2投标文件的修改</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投标人可在</w:t>
      </w:r>
      <w:r>
        <w:rPr>
          <w:rFonts w:hint="eastAsia" w:ascii="宋体" w:hAnsi="宋体" w:eastAsia="宋体" w:cs="宋体"/>
          <w:bCs/>
          <w:color w:val="auto"/>
          <w:sz w:val="24"/>
          <w:szCs w:val="21"/>
          <w:highlight w:val="none"/>
        </w:rPr>
        <w:t xml:space="preserve">提交投标文件</w:t>
      </w:r>
      <w:r>
        <w:rPr>
          <w:rFonts w:hint="eastAsia" w:ascii="宋体" w:hAnsi="宋体" w:eastAsia="宋体" w:cs="宋体"/>
          <w:color w:val="auto"/>
          <w:sz w:val="24"/>
          <w:szCs w:val="21"/>
          <w:highlight w:val="none"/>
        </w:rPr>
        <w:t xml:space="preserve">截止时间前，对其电子投标文件进行修改，具体操作方法见《操作手册》。</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22.3</w:t>
      </w:r>
      <w:r>
        <w:rPr>
          <w:rFonts w:hint="eastAsia" w:ascii="宋体" w:hAnsi="宋体" w:eastAsia="宋体" w:cs="宋体"/>
          <w:bCs/>
          <w:color w:val="auto"/>
          <w:sz w:val="24"/>
          <w:szCs w:val="21"/>
          <w:highlight w:val="none"/>
        </w:rPr>
        <w:t xml:space="preserve"> 在提交投标文件截止时间之后，投标人不得对其电子投标文件作任何修改。</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22.4</w:t>
      </w:r>
      <w:r>
        <w:rPr>
          <w:rFonts w:hint="eastAsia" w:ascii="宋体" w:hAnsi="宋体" w:eastAsia="宋体" w:cs="宋体"/>
          <w:bCs/>
          <w:color w:val="auto"/>
          <w:sz w:val="24"/>
          <w:szCs w:val="21"/>
          <w:highlight w:val="none"/>
        </w:rPr>
        <w:t xml:space="preserve"> 在提交投标文件截止时间至招标文件中规定的投标有效期满之间的这段时间内，投标人不得撤回其投标文件。</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76" w:name="_Toc513029229"/>
      <w:r/>
      <w:bookmarkStart w:id="177" w:name="_Toc20823301"/>
      <w:r/>
      <w:bookmarkStart w:id="178" w:name="_Toc120614218"/>
      <w:r/>
      <w:bookmarkStart w:id="179" w:name="_Toc16938545"/>
      <w:r>
        <w:rPr>
          <w:rFonts w:hint="eastAsia" w:ascii="宋体" w:hAnsi="宋体" w:eastAsia="宋体" w:cs="宋体"/>
          <w:b/>
          <w:bCs/>
          <w:color w:val="auto"/>
          <w:sz w:val="30"/>
          <w:szCs w:val="30"/>
          <w:highlight w:val="none"/>
        </w:rPr>
        <w:t xml:space="preserve">五、</w:t>
      </w:r>
      <w:bookmarkEnd w:id="176"/>
      <w:r/>
      <w:bookmarkEnd w:id="177"/>
      <w:r/>
      <w:bookmarkEnd w:id="178"/>
      <w:r/>
      <w:bookmarkEnd w:id="179"/>
      <w:r>
        <w:rPr>
          <w:rFonts w:hint="eastAsia" w:ascii="宋体" w:hAnsi="宋体" w:eastAsia="宋体" w:cs="宋体"/>
          <w:b/>
          <w:bCs/>
          <w:color w:val="auto"/>
          <w:sz w:val="30"/>
          <w:szCs w:val="30"/>
          <w:highlight w:val="none"/>
        </w:rPr>
        <w:t xml:space="preserve">开标与评标</w:t>
      </w:r>
      <w:r/>
    </w:p>
    <w:p>
      <w:pPr>
        <w:keepLines/>
        <w:keepNext/>
        <w:spacing w:line="360" w:lineRule="auto"/>
        <w:rPr>
          <w:rFonts w:hint="eastAsia" w:ascii="宋体" w:hAnsi="宋体" w:eastAsia="宋体" w:cs="宋体"/>
          <w:b/>
          <w:bCs/>
          <w:color w:val="auto"/>
          <w:sz w:val="28"/>
          <w:szCs w:val="28"/>
          <w:highlight w:val="none"/>
        </w:rPr>
        <w:outlineLvl w:val="3"/>
      </w:pPr>
      <w:r/>
      <w:bookmarkStart w:id="180" w:name="_Toc513029230"/>
      <w:r/>
      <w:bookmarkStart w:id="181" w:name="_Toc20823302"/>
      <w:r/>
      <w:bookmarkStart w:id="182" w:name="_Toc16938546"/>
      <w:r>
        <w:rPr>
          <w:rFonts w:hint="eastAsia" w:ascii="宋体" w:hAnsi="宋体" w:eastAsia="宋体" w:cs="宋体"/>
          <w:b/>
          <w:bCs/>
          <w:color w:val="auto"/>
          <w:sz w:val="28"/>
          <w:szCs w:val="28"/>
          <w:highlight w:val="none"/>
        </w:rPr>
        <w:t xml:space="preserve">23、</w:t>
      </w:r>
      <w:bookmarkEnd w:id="180"/>
      <w:r/>
      <w:bookmarkEnd w:id="181"/>
      <w:r/>
      <w:bookmarkEnd w:id="182"/>
      <w:r>
        <w:rPr>
          <w:rFonts w:hint="eastAsia" w:ascii="宋体" w:hAnsi="宋体" w:eastAsia="宋体" w:cs="宋体"/>
          <w:b/>
          <w:bCs/>
          <w:color w:val="auto"/>
          <w:sz w:val="28"/>
          <w:szCs w:val="28"/>
          <w:highlight w:val="none"/>
        </w:rPr>
        <w:t xml:space="preserve">开标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23.1采购代理机构将在招标公告中规定的时间和地点组织公开开标。投标人应当按照《操作手册》规定，参加开标活动和在苏采云系统规定的时间内对投标文件进行解密。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23.2开标仪式由采购代理机构组织。苏采云系统将自动对项目进行开标，并宣布各投标人名称和投标价格。</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23.3投标人在开标过程中涉及到的投标文件解密、开标结果确认等工作，应按照《操作手册》规定执行。</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1"/>
          <w:highlight w:val="none"/>
        </w:rPr>
        <w:t xml:space="preserve">23.4投标人如果对开标过程和开标记录有疑义，应当根据《操作手册》规定提出，如苏采云系统中《开标记录表》宣布后5分钟内未提出的，视同认可开标结果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auto"/>
          <w:sz w:val="24"/>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83" w:name="_Toc16938547"/>
      <w:r/>
      <w:bookmarkStart w:id="184" w:name="_Toc513029231"/>
      <w:r/>
      <w:bookmarkStart w:id="185" w:name="_Toc20823303"/>
      <w:r>
        <w:rPr>
          <w:rFonts w:hint="eastAsia" w:ascii="宋体" w:hAnsi="宋体" w:eastAsia="宋体" w:cs="宋体"/>
          <w:b/>
          <w:bCs/>
          <w:color w:val="auto"/>
          <w:sz w:val="28"/>
          <w:szCs w:val="28"/>
          <w:highlight w:val="none"/>
        </w:rPr>
        <w:t xml:space="preserve">24、评标委员会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开标后，采购代理机构将立即组织评标委员会(以下简称评委会)进行评标。</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评委会由采购人代表和有关技术、经济等方面的专家组成，且人员构成符合政府采购有关规定。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24.3评委会独立工作，负责评审所有投标文件并确定中标侯选人。</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25、评标过程的保密与公正</w:t>
      </w:r>
      <w:bookmarkEnd w:id="183"/>
      <w:r/>
      <w:bookmarkEnd w:id="184"/>
      <w:r/>
      <w:bookmarkEnd w:id="185"/>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25.1凡是与审查、澄清、评价和比较投标的有关资料以及授标建议等，采购人、评委、采购代理机构均不得向投标人或与评标无关的其他人员透露。</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25.2在评标过程中，投标人不得以任何行为影响评标过程，否则其投标文件将被作为无效投标文件。</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25.3 采购代理机构和评标委员会不向未中标的投标人解释未中标原因，也不公布评标过程中的相关细节。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25.4 采用综合评分法的项目，未中标的投标人可于中标结果公告期限届满之日起通过苏采云系统查看自己的评审得分及排序情况</w:t>
      </w:r>
      <w:r>
        <w:rPr>
          <w:rFonts w:hint="eastAsia" w:ascii="宋体" w:hAnsi="宋体" w:eastAsia="宋体" w:cs="宋体"/>
          <w:color w:val="auto"/>
          <w:sz w:val="24"/>
          <w:highlight w:val="none"/>
        </w:rPr>
        <w:t xml:space="preserve">。</w:t>
      </w:r>
      <w:r/>
    </w:p>
    <w:p>
      <w:pPr>
        <w:keepLines/>
        <w:keepNext/>
        <w:spacing w:line="360" w:lineRule="auto"/>
        <w:rPr>
          <w:rFonts w:hint="eastAsia" w:ascii="宋体" w:hAnsi="宋体" w:eastAsia="宋体" w:cs="宋体"/>
          <w:b/>
          <w:bCs/>
          <w:color w:val="auto"/>
          <w:sz w:val="28"/>
          <w:szCs w:val="28"/>
          <w:highlight w:val="none"/>
        </w:rPr>
        <w:outlineLvl w:val="3"/>
      </w:pPr>
      <w:r/>
      <w:bookmarkStart w:id="186" w:name="_Toc20823304"/>
      <w:r/>
      <w:bookmarkStart w:id="187" w:name="_Toc16938548"/>
      <w:r/>
      <w:bookmarkStart w:id="188" w:name="_Toc513029232"/>
      <w:r>
        <w:rPr>
          <w:rFonts w:hint="eastAsia" w:ascii="宋体" w:hAnsi="宋体" w:eastAsia="宋体" w:cs="宋体"/>
          <w:b/>
          <w:bCs/>
          <w:color w:val="auto"/>
          <w:sz w:val="28"/>
          <w:szCs w:val="28"/>
          <w:highlight w:val="none"/>
        </w:rPr>
        <w:t xml:space="preserve">26、</w:t>
      </w:r>
      <w:bookmarkEnd w:id="186"/>
      <w:r/>
      <w:bookmarkEnd w:id="187"/>
      <w:r/>
      <w:bookmarkEnd w:id="188"/>
      <w:r>
        <w:rPr>
          <w:rFonts w:hint="eastAsia" w:ascii="宋体" w:hAnsi="宋体" w:eastAsia="宋体" w:cs="宋体"/>
          <w:b/>
          <w:bCs/>
          <w:color w:val="auto"/>
          <w:sz w:val="28"/>
          <w:szCs w:val="28"/>
          <w:highlight w:val="none"/>
        </w:rPr>
        <w:t xml:space="preserve">投标文件的澄清</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26.1评标期间，评委会对投标文件中含义不明确、同类问题表述不一致或者有明显文字和计算错误的内容 ，有权要求投标人作出必要的澄清、说明或者补正。</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评标委员会并非对每个投标人都做澄清要求。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 接到评委会澄清、说明和补正要求的投标人如未按规定做出澄清、说明和补正，其风险由投标人自行承担。</w:t>
      </w:r>
      <w:r/>
    </w:p>
    <w:p>
      <w:pPr>
        <w:keepLines/>
        <w:keepNext/>
        <w:spacing w:line="360" w:lineRule="auto"/>
        <w:rPr>
          <w:rFonts w:hint="eastAsia" w:ascii="宋体" w:hAnsi="宋体" w:eastAsia="宋体" w:cs="宋体"/>
          <w:b/>
          <w:bCs/>
          <w:color w:val="auto"/>
          <w:sz w:val="28"/>
          <w:szCs w:val="28"/>
          <w:highlight w:val="none"/>
        </w:rPr>
        <w:outlineLvl w:val="3"/>
      </w:pPr>
      <w:r/>
      <w:bookmarkStart w:id="189" w:name="_Toc16938549"/>
      <w:r/>
      <w:bookmarkStart w:id="190" w:name="_Toc20823305"/>
      <w:r/>
      <w:bookmarkStart w:id="191" w:name="_Toc513029233"/>
      <w:r>
        <w:rPr>
          <w:rFonts w:hint="eastAsia" w:ascii="宋体" w:hAnsi="宋体" w:eastAsia="宋体" w:cs="宋体"/>
          <w:b/>
          <w:bCs/>
          <w:color w:val="auto"/>
          <w:sz w:val="28"/>
          <w:szCs w:val="28"/>
          <w:highlight w:val="none"/>
        </w:rPr>
        <w:t xml:space="preserve">27、</w:t>
      </w:r>
      <w:bookmarkEnd w:id="189"/>
      <w:r/>
      <w:bookmarkEnd w:id="190"/>
      <w:r/>
      <w:bookmarkEnd w:id="191"/>
      <w:r>
        <w:rPr>
          <w:rFonts w:hint="eastAsia" w:ascii="宋体" w:hAnsi="宋体" w:eastAsia="宋体" w:cs="宋体"/>
          <w:b/>
          <w:bCs/>
          <w:color w:val="auto"/>
          <w:sz w:val="28"/>
          <w:szCs w:val="28"/>
          <w:highlight w:val="none"/>
        </w:rPr>
        <w:t xml:space="preserve">对投标文件的初审</w:t>
      </w:r>
      <w:r/>
    </w:p>
    <w:p>
      <w:pPr>
        <w:spacing w:line="360" w:lineRule="auto"/>
        <w:rPr>
          <w:rFonts w:hint="eastAsia" w:ascii="宋体" w:hAnsi="宋体" w:eastAsia="宋体" w:cs="宋体"/>
          <w:color w:val="auto"/>
          <w:sz w:val="24"/>
          <w:szCs w:val="21"/>
          <w:highlight w:val="none"/>
        </w:rPr>
      </w:pPr>
      <w:r/>
      <w:bookmarkStart w:id="192" w:name="_Toc513029234"/>
      <w:r/>
      <w:bookmarkStart w:id="193" w:name="_Toc16938550"/>
      <w:r/>
      <w:bookmarkStart w:id="194" w:name="_Toc20823306"/>
      <w:r>
        <w:rPr>
          <w:rFonts w:hint="eastAsia" w:ascii="宋体" w:hAnsi="宋体" w:eastAsia="宋体" w:cs="宋体"/>
          <w:color w:val="auto"/>
          <w:sz w:val="24"/>
          <w:szCs w:val="21"/>
          <w:highlight w:val="none"/>
        </w:rPr>
        <w:t xml:space="preserve">27.1投标文件初审分为资格审查和符合性审查。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27.1.1 资格审查:依据法律法规和招标文件的规定，由采购人对投标文件中的资格证明文件进行审查。资格审查的结论，采购人以书面形式向评委会进行反馈。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采购人在进行资格性审查的同时，将在“信用中国”网站或“中国政府采购网”网站查询投标人的信用记录，以确定投标人是否具备投标资格,查询结果留存并归档。</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27.1.2 符合性审查:依据招标文件的规定，由评委会从投标文件的有效性、完整性和对招标文件的响应程度进行审查，以确定是否对招标文件的实质性要求作出响应。</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27.3如果投标文件实质上没有响应招标文件的要求，评委会将予以拒绝，投标人不得通过修改或撤销不合要求的偏离或保留而使其投标成为实质性响应的投标。</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27.4评委会将对确定为实质性响应的投标进行进一步审核，看其是否有计算上或累加上的算术错误，修正错误的原则如下:</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(1)投标文件中开标一览表内容与投标文件中相应内容不一致的，以开标一览表为准。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(4)总价金额与按单价汇总金额不一致的，以单价金额计算结果为准。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同时出现两种以上错误的，按照前款规定的顺序修正。</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27.5评委会将按上述修正错误的方法调整投标文件中的投标报价，并通过苏采云系统告知投标人，调整后的价格应对投标人具有约束力。如果投标人不接受修正后的价格，则其投标将被拒绝。</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单位推荐资格；评审得分相同的，由评标委员会根据招标文件规定的方式(招标文件未规定的采取随机抽取的方式)确定一个中标候选人，其他同品牌投标人不作为中标候选人。</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非单一产品采购项目，招标文件中将载明其中的核心产品。多家投标人提供的核心产品品牌相同的，按前两款规定处理。</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27.7投标人在开、评标全过程中应保持通讯畅通，及时登录苏采云系统查阅、答复相关信息，并安排专人与采购代理机构及评标委员会联系。</w:t>
      </w:r>
      <w:r/>
    </w:p>
    <w:p>
      <w:pPr>
        <w:keepLines/>
        <w:keepNext/>
        <w:spacing w:line="360" w:lineRule="auto"/>
        <w:rPr>
          <w:rFonts w:hint="eastAsia" w:ascii="宋体" w:hAnsi="宋体" w:eastAsia="宋体" w:cs="宋体"/>
          <w:b/>
          <w:bCs/>
          <w:color w:val="auto"/>
          <w:sz w:val="28"/>
          <w:szCs w:val="28"/>
          <w:highlight w:val="none"/>
        </w:rPr>
        <w:outlineLvl w:val="3"/>
      </w:pPr>
      <w:r>
        <w:rPr>
          <w:rFonts w:hint="eastAsia" w:ascii="宋体" w:hAnsi="宋体" w:eastAsia="宋体" w:cs="宋体"/>
          <w:b/>
          <w:bCs/>
          <w:color w:val="auto"/>
          <w:sz w:val="28"/>
          <w:szCs w:val="28"/>
          <w:highlight w:val="none"/>
        </w:rPr>
        <w:t xml:space="preserve">28、</w:t>
      </w:r>
      <w:bookmarkEnd w:id="192"/>
      <w:r/>
      <w:bookmarkEnd w:id="193"/>
      <w:r/>
      <w:bookmarkEnd w:id="194"/>
      <w:r>
        <w:rPr>
          <w:rFonts w:hint="eastAsia" w:ascii="宋体" w:hAnsi="宋体" w:eastAsia="宋体" w:cs="宋体"/>
          <w:b/>
          <w:bCs/>
          <w:color w:val="auto"/>
          <w:sz w:val="28"/>
          <w:szCs w:val="28"/>
          <w:highlight w:val="none"/>
        </w:rPr>
        <w:t xml:space="preserve">无效投标条款和废标条款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28.1无效投标条款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 投标人在苏采云系统规定的时间内未成功解密电子投标文件的。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28.1.2 投标人未按照招标文件要求上传电子投标文件的。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28.1.3同一投标人提交两个(含两个)以上不同的投标报价的。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28.1.4投标人不具备招标文件中规定资格要求的。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28.1.5投标人的报价超过了采购预算或最高限价的。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28.1.6未通过符合性审查的。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28.1.7不符合招标文件中规定的实质性要求和条件的。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28.1.8 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28.1.9  投标文件含有采购人不能接受的附加条件的。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28.1.12 投标文件未按照招标文件要求加盖CA电子公章的。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28.1.13其他法律、法规及本招标文件规定的属无效投标的情形。</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28.2废标条款</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28.2.1符合专业条件的供应商或者对招标文件作实质响应的供应商不足三家的。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28.2.2出现影响采购公正的违法、违规行为的。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28.2.3因重大变故，采购任务取消的。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28.2.4评标委员会认定招标文件存在歧义、重大缺陷导致评审工作无法进行。</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28.2.5 因苏采云系统系统故障原因造成开标不成功的。</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 投标截止时间结束后参加投标的供应商不足三家的处理:</w:t>
      </w:r>
      <w:r/>
    </w:p>
    <w:p>
      <w:pPr>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28.3.1如出现投标截止时间结束后参加投标的供应商或者在评标期间对招标文件做出实质响应的供应商不足三家情况，按政府采购相关规定执行。</w:t>
      </w:r>
      <w:r/>
    </w:p>
    <w:p>
      <w:pPr>
        <w:jc w:val="center"/>
        <w:keepLines/>
        <w:keepNext/>
        <w:spacing w:line="360" w:lineRule="auto"/>
        <w:rPr>
          <w:rFonts w:hint="eastAsia" w:ascii="宋体" w:hAnsi="宋体" w:eastAsia="宋体" w:cs="宋体"/>
          <w:b/>
          <w:bCs/>
          <w:color w:val="auto"/>
          <w:sz w:val="32"/>
          <w:szCs w:val="32"/>
          <w:highlight w:val="none"/>
        </w:rPr>
        <w:outlineLvl w:val="2"/>
      </w:pPr>
      <w:r/>
      <w:bookmarkStart w:id="195" w:name="_Toc16938551"/>
      <w:r/>
      <w:bookmarkStart w:id="196" w:name="_Toc120614219"/>
      <w:r/>
      <w:bookmarkStart w:id="197" w:name="_Toc513029235"/>
      <w:r/>
      <w:bookmarkStart w:id="198" w:name="_Toc20823307"/>
      <w:r>
        <w:rPr>
          <w:rFonts w:hint="eastAsia" w:ascii="宋体" w:hAnsi="宋体" w:eastAsia="宋体" w:cs="宋体"/>
          <w:b/>
          <w:bCs/>
          <w:color w:val="auto"/>
          <w:sz w:val="30"/>
          <w:szCs w:val="30"/>
          <w:highlight w:val="none"/>
        </w:rPr>
        <w:t xml:space="preserve">六、</w:t>
      </w:r>
      <w:bookmarkEnd w:id="195"/>
      <w:r/>
      <w:bookmarkEnd w:id="196"/>
      <w:r/>
      <w:bookmarkEnd w:id="197"/>
      <w:r/>
      <w:bookmarkEnd w:id="198"/>
      <w:r>
        <w:rPr>
          <w:rFonts w:hint="eastAsia" w:ascii="宋体" w:hAnsi="宋体" w:eastAsia="宋体" w:cs="宋体"/>
          <w:b/>
          <w:bCs/>
          <w:color w:val="auto"/>
          <w:sz w:val="30"/>
          <w:szCs w:val="30"/>
          <w:highlight w:val="none"/>
        </w:rPr>
        <w:t xml:space="preserve">定标</w:t>
      </w:r>
      <w:r/>
    </w:p>
    <w:p>
      <w:pPr>
        <w:keepLines/>
        <w:keepNext/>
        <w:spacing w:line="360" w:lineRule="auto"/>
        <w:rPr>
          <w:rFonts w:hint="eastAsia" w:ascii="宋体" w:hAnsi="宋体" w:eastAsia="宋体" w:cs="宋体"/>
          <w:b/>
          <w:color w:val="auto"/>
          <w:sz w:val="28"/>
          <w:szCs w:val="28"/>
          <w:highlight w:val="none"/>
        </w:rPr>
        <w:outlineLvl w:val="3"/>
      </w:pPr>
      <w:r/>
      <w:bookmarkStart w:id="199" w:name="_Toc513029238"/>
      <w:r/>
      <w:bookmarkStart w:id="200" w:name="_Toc16938554"/>
      <w:r/>
      <w:bookmarkStart w:id="201" w:name="_Toc20823310"/>
      <w:r>
        <w:rPr>
          <w:rFonts w:hint="eastAsia" w:ascii="宋体" w:hAnsi="宋体" w:eastAsia="宋体" w:cs="宋体"/>
          <w:b/>
          <w:color w:val="auto"/>
          <w:sz w:val="28"/>
          <w:szCs w:val="28"/>
          <w:highlight w:val="none"/>
        </w:rPr>
        <w:t xml:space="preserve">29、</w:t>
      </w:r>
      <w:bookmarkEnd w:id="199"/>
      <w:r>
        <w:rPr>
          <w:rFonts w:hint="eastAsia" w:ascii="宋体" w:hAnsi="宋体" w:eastAsia="宋体" w:cs="宋体"/>
          <w:b/>
          <w:color w:val="auto"/>
          <w:sz w:val="28"/>
          <w:szCs w:val="28"/>
          <w:highlight w:val="none"/>
        </w:rPr>
        <w:t xml:space="preserve">确定</w:t>
      </w:r>
      <w:bookmarkEnd w:id="200"/>
      <w:r/>
      <w:bookmarkEnd w:id="201"/>
      <w:r>
        <w:rPr>
          <w:rFonts w:hint="eastAsia" w:ascii="宋体" w:hAnsi="宋体" w:eastAsia="宋体" w:cs="宋体"/>
          <w:b/>
          <w:color w:val="auto"/>
          <w:sz w:val="28"/>
          <w:szCs w:val="28"/>
          <w:highlight w:val="none"/>
        </w:rPr>
        <w:t xml:space="preserve">中标单位</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29.1中标候选人的选取原则和数量见招标文件第四章规定。 </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29.2 采购人应根据评委会推荐的中标候选人确定中标单位。</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29.3 采购代理机构将在“常州市政府采购网”发布中标公告，公告期限为1个工作日。</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  若有充分证据证明，中标单位出现下列情况之一的，一经查实，将被取消中标资格:</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29.4.1提供虚假材料谋取中标的。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29.4.2向采购人、采购代理机构行贿或者提供其他不正当利益的。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29.4.3属于本文件规定的无效条件，但在评标过程中又未被评委会发现的。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29.4.4与采购人或者其他供应商恶意串通的。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29.4.5采取不正当手段诋毁、排挤其他供应商的。</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 有下列情形之一的，视为投标人串通投标，投标无效:</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29.5.1不同投标人的投标文件由同一单位或者个人编制；</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29.5.2不同投标人委托同一单位或者个人办理投标事宜；</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29.5.3 不同投标人的投标文件载明的项目管理成员或者联系人员为同一人；</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29.5.4不同投标人的投标文件异常一致或者投标报价呈规律性差异。</w:t>
      </w:r>
      <w:r/>
    </w:p>
    <w:p>
      <w:pPr>
        <w:keepLines/>
        <w:keepNext/>
        <w:spacing w:line="360" w:lineRule="auto"/>
        <w:rPr>
          <w:rFonts w:hint="eastAsia" w:ascii="宋体" w:hAnsi="宋体" w:eastAsia="宋体" w:cs="宋体"/>
          <w:b/>
          <w:color w:val="auto"/>
          <w:sz w:val="28"/>
          <w:szCs w:val="28"/>
          <w:highlight w:val="none"/>
        </w:rPr>
        <w:outlineLvl w:val="3"/>
      </w:pPr>
      <w:r/>
      <w:bookmarkStart w:id="202" w:name="_Toc200451960"/>
      <w:r>
        <w:rPr>
          <w:rFonts w:hint="eastAsia" w:ascii="宋体" w:hAnsi="宋体" w:eastAsia="宋体" w:cs="宋体"/>
          <w:b/>
          <w:color w:val="auto"/>
          <w:sz w:val="28"/>
          <w:szCs w:val="28"/>
          <w:highlight w:val="none"/>
        </w:rPr>
        <w:t xml:space="preserve">30、质疑处理</w:t>
      </w:r>
      <w:bookmarkEnd w:id="202"/>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提出质疑的投标人应当是参与所质疑项目采购活动的投标人。潜在投标人依法获取其可质疑的招标文件的，可以对招标文件提出质疑。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30.2投标人认为招标文件、采购过程和采购结果使自己的权益受到损害的，可以在知道或应知其权益受到损害之日起七个工作日内，以书面形式根据下述30.4条款的规定向采购代理机构或采购人提出质疑。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30.2.1</w:t>
      </w:r>
      <w:r>
        <w:rPr>
          <w:rFonts w:hint="eastAsia" w:ascii="宋体" w:hAnsi="宋体" w:eastAsia="宋体" w:cs="宋体"/>
          <w:color w:val="auto"/>
          <w:sz w:val="24"/>
          <w:highlight w:val="none"/>
        </w:rPr>
        <w:t xml:space="preserve">对可以质疑的招标文件提出质疑的，为收到招标文件之日或者招标文件公告期限届满之日。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30.2.2</w:t>
      </w:r>
      <w:r>
        <w:rPr>
          <w:rFonts w:hint="eastAsia" w:ascii="宋体" w:hAnsi="宋体" w:eastAsia="宋体" w:cs="宋体"/>
          <w:color w:val="auto"/>
          <w:sz w:val="24"/>
          <w:highlight w:val="none"/>
        </w:rPr>
        <w:t xml:space="preserve">对采购过程提出质疑的，为各采购程序环节结束之日。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30.2.3</w:t>
      </w:r>
      <w:r>
        <w:rPr>
          <w:rFonts w:hint="eastAsia" w:ascii="宋体" w:hAnsi="宋体" w:eastAsia="宋体" w:cs="宋体"/>
          <w:color w:val="auto"/>
          <w:sz w:val="24"/>
          <w:highlight w:val="none"/>
        </w:rPr>
        <w:t xml:space="preserve">对中标结果提出质疑的，为中标结果公告期限届满之日。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30.3质疑函必须按照财政部《质疑函范本》要求的格式和内容进行填写。投标人如组成联合体参加投标，则《质疑函范本》中要求签字、盖章、加盖公章之处，联合体各方均须按要求签字、盖章、加盖公章。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 投标人(含潜在投标人)对采购方式、采购需求、投标人资格条件、评标方法与评标标准、合同文本的询问、质疑请向采购人提出，由采购人负责答复。投标人对其他事项的询问、质疑请向采购代理机构提出，由采购代理机构负责答复。</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采购人及采购代理机构只接收以纸质原件形式送达的质疑,建议投标人尽量通过现场递交或邮寄方式提交质疑(采购人和采购代理机构不接受未填写快递运单的快件)。</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采购代理机构质疑接收部门为:项目咨询部</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联系地址:江苏省常州市天宁区锦绣路锦绣东苑29幢4楼401号(常州市政务服务中心对面)；</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联系电话:0519-85958666；</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 以下情形的质疑不予受理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30.5.1 内容不符合《政府采购质疑和投诉办法》第十二条规定的质疑。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30.5.2 超出政府采购法定期限的质疑。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30.5.3 以传真、电子邮件等方式递交的非原件形式的质疑。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30.5.4 未参加投标活动的投标人或在投标活动中自身权益未受到损害的投标人所提出的质疑。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30.5.5投标人组成联合体参加投标，联合体中任何一方或多方未按要求签字、盖章、加盖公章的质疑。</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keepLines/>
        <w:keepNext/>
        <w:spacing w:line="336"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31、中标通知书</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中标结果确定后，采购代理机构将向中标单位发出中标通知书。请中标单位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单位自行承担。</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30.2中标通知书将是合同的一个组成部分。对采购人和中标单位均具有法律效力。中标通知书发出后，采购人改变中标结果的，或者中标单位放弃中标项目的，应当依法承担法律责任。</w:t>
      </w:r>
      <w:r/>
    </w:p>
    <w:p>
      <w:pPr>
        <w:jc w:val="center"/>
        <w:keepLines/>
        <w:keepNext/>
        <w:spacing w:line="336" w:lineRule="auto"/>
        <w:rPr>
          <w:rFonts w:hint="eastAsia" w:ascii="宋体" w:hAnsi="宋体" w:eastAsia="宋体" w:cs="宋体"/>
          <w:b/>
          <w:bCs/>
          <w:color w:val="auto"/>
          <w:sz w:val="32"/>
          <w:szCs w:val="32"/>
          <w:highlight w:val="none"/>
        </w:rPr>
        <w:outlineLvl w:val="2"/>
      </w:pPr>
      <w:r/>
      <w:bookmarkStart w:id="203" w:name="_Toc120614220"/>
      <w:r/>
      <w:bookmarkStart w:id="204" w:name="_Toc16938552"/>
      <w:r/>
      <w:bookmarkStart w:id="205" w:name="_Toc513029236"/>
      <w:r/>
      <w:bookmarkStart w:id="206" w:name="_Toc20823308"/>
      <w:r>
        <w:rPr>
          <w:rFonts w:hint="eastAsia" w:ascii="宋体" w:hAnsi="宋体" w:eastAsia="宋体" w:cs="宋体"/>
          <w:b/>
          <w:bCs/>
          <w:color w:val="auto"/>
          <w:sz w:val="30"/>
          <w:szCs w:val="30"/>
          <w:highlight w:val="none"/>
        </w:rPr>
        <w:t xml:space="preserve">七、授予合同</w:t>
      </w:r>
      <w:bookmarkEnd w:id="203"/>
      <w:r/>
      <w:bookmarkEnd w:id="204"/>
      <w:r/>
      <w:bookmarkEnd w:id="205"/>
      <w:r/>
      <w:bookmarkEnd w:id="206"/>
      <w:r/>
      <w:r/>
    </w:p>
    <w:p>
      <w:pPr>
        <w:keepLines/>
        <w:keepNext/>
        <w:spacing w:line="336"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32、签订合同</w:t>
      </w:r>
      <w:r/>
    </w:p>
    <w:p>
      <w:pPr>
        <w:spacing w:line="336"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32.l中标单位应当在中标通知书发出之日起三十日内，按照招标文件确定的事项与采购人签订政府采购合同。</w:t>
      </w:r>
      <w:r/>
    </w:p>
    <w:p>
      <w:pPr>
        <w:spacing w:line="336"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32.2 招标文件、中标单位的投标文件及招标过程中有关澄清、承诺文件均应作为合同附件。</w:t>
      </w:r>
      <w:r/>
    </w:p>
    <w:p>
      <w:pPr>
        <w:spacing w:line="336"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32.3 签订合同后，中标单位不得将合同标的进行转包。未经采购人同意，中标单位也不得采用分包的形式履行合同，否则采购人有权终止合同。转包或分包造成采购人损失的，中标单位应承担相应赔偿责任</w:t>
      </w:r>
      <w:r>
        <w:rPr>
          <w:rFonts w:hint="eastAsia" w:ascii="宋体" w:hAnsi="宋体" w:eastAsia="宋体" w:cs="宋体"/>
          <w:color w:val="auto"/>
          <w:sz w:val="24"/>
          <w:highlight w:val="none"/>
        </w:rPr>
        <w:t xml:space="preserve">。</w:t>
      </w:r>
      <w:r/>
    </w:p>
    <w:p>
      <w:pPr>
        <w:keepLines/>
        <w:keepNext/>
        <w:spacing w:line="336" w:lineRule="auto"/>
        <w:rPr>
          <w:rFonts w:hint="eastAsia" w:ascii="宋体" w:hAnsi="宋体" w:eastAsia="宋体" w:cs="宋体"/>
          <w:b/>
          <w:color w:val="auto"/>
          <w:sz w:val="28"/>
          <w:szCs w:val="28"/>
          <w:highlight w:val="none"/>
        </w:rPr>
        <w:outlineLvl w:val="3"/>
      </w:pPr>
      <w:r>
        <w:rPr>
          <w:rFonts w:hint="eastAsia" w:ascii="宋体" w:hAnsi="宋体" w:eastAsia="宋体" w:cs="宋体"/>
          <w:b/>
          <w:color w:val="auto"/>
          <w:sz w:val="28"/>
          <w:szCs w:val="28"/>
          <w:highlight w:val="none"/>
        </w:rPr>
        <w:t xml:space="preserve">33、标的物的追加</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政府采购合同履行中，采购人需追加与合同标的相同的货物、服务(包含与货物相关的服务及与服务相关的货物)的，在不改变合同其他条款的前提下，可以与中标单位协商签订补充合同，但所有补充合同的采购金额不超过原合同金额10%。</w:t>
      </w:r>
      <w:bookmarkStart w:id="207" w:name="_Toc305158822"/>
      <w:r/>
      <w:bookmarkStart w:id="208" w:name="_Toc353873934"/>
      <w:r/>
      <w:bookmarkStart w:id="209" w:name="_Toc353873664"/>
      <w:r/>
      <w:bookmarkStart w:id="210" w:name="_Toc305158896"/>
      <w:r/>
      <w:bookmarkStart w:id="211" w:name="_Toc226965827"/>
      <w:r/>
      <w:bookmarkStart w:id="212" w:name="_Toc142311056"/>
      <w:r/>
      <w:bookmarkStart w:id="213" w:name="_Toc264969244"/>
      <w:r/>
      <w:bookmarkStart w:id="214" w:name="_Toc150774759"/>
      <w:r/>
      <w:bookmarkStart w:id="215" w:name="_Toc265228392"/>
      <w:r/>
      <w:bookmarkStart w:id="216" w:name="_Toc226337250"/>
      <w:r/>
      <w:bookmarkStart w:id="217" w:name="_Toc150480792"/>
      <w:r/>
      <w:bookmarkStart w:id="218" w:name="_Toc127151554"/>
      <w:r/>
      <w:bookmarkStart w:id="219" w:name="_Toc353825544"/>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jc w:val="center"/>
        <w:spacing w:line="360" w:lineRule="auto"/>
        <w:rPr>
          <w:rFonts w:hint="eastAsia" w:ascii="宋体" w:hAnsi="宋体" w:eastAsia="宋体" w:cs="宋体"/>
          <w:b/>
          <w:color w:val="auto"/>
          <w:sz w:val="36"/>
          <w:szCs w:val="36"/>
          <w:highlight w:val="none"/>
        </w:rPr>
        <w:outlineLvl w:val="0"/>
      </w:pPr>
      <w:r/>
      <w:bookmarkStart w:id="220" w:name="_Toc353825551"/>
      <w:r/>
      <w:bookmarkStart w:id="221" w:name="_Toc353873941"/>
      <w:r/>
      <w:bookmarkStart w:id="222" w:name="_Toc264969245"/>
      <w:r/>
      <w:bookmarkStart w:id="223" w:name="_Toc195842920"/>
      <w:r/>
      <w:bookmarkStart w:id="224" w:name="_Toc150774760"/>
      <w:r/>
      <w:bookmarkStart w:id="225" w:name="_Toc353825545"/>
      <w:r/>
      <w:bookmarkStart w:id="226" w:name="_Toc353873935"/>
      <w:r/>
      <w:bookmarkStart w:id="227" w:name="_Toc150480793"/>
      <w:r/>
      <w:bookmarkStart w:id="228" w:name="_Toc127151555"/>
      <w:r/>
      <w:bookmarkStart w:id="229" w:name="_Toc226337251"/>
      <w:r/>
      <w:bookmarkStart w:id="230" w:name="_Toc353873665"/>
      <w:r/>
      <w:bookmarkStart w:id="231" w:name="_Toc305158823"/>
      <w:r/>
      <w:bookmarkStart w:id="232" w:name="_Toc265228393"/>
      <w:r/>
      <w:bookmarkStart w:id="233" w:name="_Toc142311057"/>
      <w:r/>
      <w:bookmarkStart w:id="234" w:name="_Toc305158897"/>
      <w:r/>
      <w:bookmarkStart w:id="235" w:name="_Toc226965828"/>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第三章  </w:t>
      </w:r>
      <w:bookmarkStart w:id="236" w:name="_Toc99301421"/>
      <w:r>
        <w:rPr>
          <w:rFonts w:hint="eastAsia" w:ascii="宋体" w:hAnsi="宋体" w:eastAsia="宋体" w:cs="宋体"/>
          <w:b/>
          <w:color w:val="auto"/>
          <w:sz w:val="36"/>
          <w:szCs w:val="36"/>
          <w:highlight w:val="none"/>
        </w:rPr>
        <w:t xml:space="preserve"> 资格审查</w:t>
      </w:r>
      <w:bookmarkEnd w:id="236"/>
      <w:r/>
      <w:r/>
    </w:p>
    <w:p>
      <w:pPr>
        <w:pStyle w:val="993"/>
        <w:spacing w:before="0" w:line="360" w:lineRule="auto"/>
        <w:tabs>
          <w:tab w:val="center" w:pos="4592" w:leader="none"/>
          <w:tab w:val="left" w:pos="7860" w:leader="none"/>
        </w:tabs>
        <w:rPr>
          <w:rFonts w:hint="eastAsia" w:ascii="宋体" w:hAnsi="宋体" w:eastAsia="宋体" w:cs="宋体"/>
          <w:color w:val="auto"/>
          <w:sz w:val="32"/>
          <w:szCs w:val="32"/>
          <w:highlight w:val="none"/>
        </w:rPr>
      </w:pPr>
      <w:r/>
      <w:bookmarkStart w:id="237" w:name="_Toc99301422"/>
      <w:r>
        <w:rPr>
          <w:rFonts w:hint="eastAsia" w:ascii="宋体" w:hAnsi="宋体" w:eastAsia="宋体" w:cs="宋体"/>
          <w:color w:val="auto"/>
          <w:sz w:val="32"/>
          <w:szCs w:val="32"/>
          <w:highlight w:val="none"/>
        </w:rPr>
        <w:t xml:space="preserve">第一节 资格审查程序</w:t>
      </w:r>
      <w:bookmarkEnd w:id="237"/>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投标文件开启后，采购人代表将根据《资格审查要求》中的规定，对投标人进行资格审查，并形成资格审查结果。</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投标人《资格证明文件》有任何一项不符合《资格审查要求》的，资格审查不合格，其响应无效。</w:t>
      </w:r>
      <w:r/>
    </w:p>
    <w:p>
      <w:pPr>
        <w:ind w:firstLine="480"/>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四、</w:t>
      </w:r>
      <w:r>
        <w:rPr>
          <w:rFonts w:hint="eastAsia" w:ascii="宋体" w:hAnsi="宋体" w:eastAsia="宋体" w:cs="宋体"/>
          <w:color w:val="auto"/>
          <w:sz w:val="24"/>
          <w:highlight w:val="none"/>
        </w:rPr>
        <w:t xml:space="preserve">资格审查合格的投标人不足3家的，不进行评审。</w:t>
      </w:r>
      <w:r/>
    </w:p>
    <w:p>
      <w:pPr>
        <w:pStyle w:val="993"/>
        <w:spacing w:before="0" w:line="360" w:lineRule="auto"/>
        <w:tabs>
          <w:tab w:val="center" w:pos="4592" w:leader="none"/>
          <w:tab w:val="left" w:pos="786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第二节 资格审查要求</w:t>
      </w:r>
      <w:r/>
    </w:p>
    <w:tbl>
      <w:tblPr>
        <w:tblStyle w:val="100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10"/>
        <w:gridCol w:w="5197"/>
        <w:gridCol w:w="2069"/>
      </w:tblGrid>
      <w:tr>
        <w:trPr>
          <w:jc w:val="center"/>
          <w:trHeight w:val="554"/>
          <w:tblHead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c>
          <w:tcPr>
            <w:tcW w:w="2523" w:type="pct"/>
            <w:vAlign w:val="center"/>
            <w:textDirection w:val="lrTb"/>
            <w:noWrap w:val="false"/>
          </w:tcPr>
          <w:p>
            <w:pPr>
              <w:jc w:val="center"/>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审查内容</w:t>
            </w:r>
            <w:r/>
          </w:p>
        </w:tc>
        <w:tc>
          <w:tcPr>
            <w:tcW w:w="1004" w:type="pct"/>
            <w:vAlign w:val="center"/>
            <w:textDirection w:val="lrTb"/>
            <w:noWrap w:val="false"/>
          </w:tcPr>
          <w:p>
            <w:pPr>
              <w:jc w:val="center"/>
              <w:spacing w:line="460" w:lineRule="exact"/>
              <w:tabs>
                <w:tab w:val="left" w:pos="10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格式要求</w:t>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bookmarkStart w:id="238" w:name="OLE_LINK22"/>
            <w:r>
              <w:rPr>
                <w:rFonts w:hint="eastAsia" w:ascii="宋体" w:hAnsi="宋体" w:eastAsia="宋体" w:cs="宋体"/>
                <w:color w:val="auto"/>
                <w:sz w:val="24"/>
                <w:szCs w:val="24"/>
                <w:highlight w:val="none"/>
              </w:rPr>
              <w:t xml:space="preserve">1</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w:t>
            </w:r>
            <w:r/>
          </w:p>
        </w:tc>
        <w:tc>
          <w:tcPr>
            <w:tcW w:w="2523" w:type="pct"/>
            <w:vAlign w:val="center"/>
            <w:textDirection w:val="lrTb"/>
            <w:noWrap w:val="false"/>
          </w:tcPr>
          <w:p>
            <w:pPr>
              <w:jc w:val="left"/>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营业执照副本(“三证合一”的营业执照副本）</w:t>
            </w:r>
            <w:r/>
          </w:p>
        </w:tc>
        <w:tc>
          <w:tcPr>
            <w:tcW w:w="1004" w:type="pct"/>
            <w:vAlign w:val="center"/>
            <w:textDirection w:val="lrTb"/>
            <w:noWrap w:val="false"/>
          </w:tcPr>
          <w:p>
            <w:pPr>
              <w:jc w:val="left"/>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扫描件加盖投标人公章。</w:t>
            </w:r>
            <w:bookmarkEnd w:id="238"/>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bookmarkStart w:id="239" w:name="OLE_LINK23"/>
            <w:r>
              <w:rPr>
                <w:rFonts w:hint="eastAsia" w:ascii="宋体" w:hAnsi="宋体" w:eastAsia="宋体" w:cs="宋体"/>
                <w:color w:val="auto"/>
                <w:sz w:val="24"/>
                <w:szCs w:val="24"/>
                <w:highlight w:val="none"/>
              </w:rPr>
              <w:t xml:space="preserve">2</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法定代表人资格证明书或授权委托书</w:t>
            </w:r>
            <w:r/>
          </w:p>
        </w:tc>
        <w:tc>
          <w:tcPr>
            <w:tcW w:w="2523" w:type="pct"/>
            <w:vAlign w:val="center"/>
            <w:textDirection w:val="lrTb"/>
            <w:noWrap w:val="false"/>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法定代表人资格证明书或授权委托书</w:t>
            </w:r>
            <w:r>
              <w:rPr>
                <w:rFonts w:hint="eastAsia" w:ascii="宋体" w:hAnsi="宋体" w:eastAsia="宋体" w:cs="宋体"/>
                <w:bCs/>
                <w:color w:val="auto"/>
                <w:sz w:val="24"/>
                <w:szCs w:val="24"/>
                <w:highlight w:val="none"/>
                <w:lang w:eastAsia="zh-CN"/>
              </w:rPr>
              <w:t xml:space="preserve">【授权代表</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其</w:t>
            </w:r>
            <w:r>
              <w:rPr>
                <w:rFonts w:hint="eastAsia" w:ascii="宋体" w:hAnsi="宋体" w:eastAsia="宋体" w:cs="宋体"/>
                <w:color w:val="auto"/>
                <w:sz w:val="24"/>
                <w:szCs w:val="24"/>
                <w:highlight w:val="none"/>
              </w:rPr>
              <w:t xml:space="preserve">缴纳的</w:t>
            </w:r>
            <w:r>
              <w:rPr>
                <w:rFonts w:hint="eastAsia" w:ascii="宋体" w:hAnsi="宋体" w:eastAsia="宋体" w:cs="宋体"/>
                <w:color w:val="auto"/>
                <w:sz w:val="24"/>
                <w:szCs w:val="24"/>
                <w:highlight w:val="none"/>
                <w:lang w:eastAsia="zh-CN"/>
              </w:rPr>
              <w:t xml:space="preserve">近六个月（2025年5月-2025年10月）</w:t>
            </w:r>
            <w:r>
              <w:rPr>
                <w:rFonts w:hint="eastAsia" w:ascii="宋体" w:hAnsi="宋体" w:eastAsia="宋体" w:cs="宋体"/>
                <w:color w:val="auto"/>
                <w:sz w:val="24"/>
                <w:szCs w:val="24"/>
                <w:highlight w:val="none"/>
              </w:rPr>
              <w:t xml:space="preserve">中任意一个月的社保证明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、法定代表人身份证及被授权人身份证。</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格式见《响应文件格式》，授权代表按要求提供社保证明扫描件加盖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公章。</w:t>
            </w:r>
            <w:bookmarkEnd w:id="239"/>
            <w:r/>
            <w:r/>
          </w:p>
        </w:tc>
      </w:tr>
      <w:tr>
        <w:trPr>
          <w:jc w:val="center"/>
          <w:trHeight w:val="590"/>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bookmarkStart w:id="240" w:name="OLE_LINK24"/>
            <w:r>
              <w:rPr>
                <w:rFonts w:hint="eastAsia" w:ascii="宋体" w:hAnsi="宋体" w:eastAsia="宋体" w:cs="宋体"/>
                <w:color w:val="auto"/>
                <w:sz w:val="24"/>
                <w:szCs w:val="24"/>
                <w:highlight w:val="none"/>
              </w:rPr>
              <w:t xml:space="preserve">3</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投标人资格声明</w:t>
            </w:r>
            <w:r/>
          </w:p>
        </w:tc>
        <w:tc>
          <w:tcPr>
            <w:tcW w:w="2523" w:type="pct"/>
            <w:vAlign w:val="center"/>
            <w:textDirection w:val="lrTb"/>
            <w:noWrap w:val="false"/>
          </w:tcPr>
          <w:p>
            <w:pPr>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《投标人资格声明函》</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bookmarkEnd w:id="240"/>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投标人信用记录</w:t>
            </w:r>
            <w:r/>
          </w:p>
        </w:tc>
        <w:tc>
          <w:tcPr>
            <w:tcW w:w="2523"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1、查询渠道:信用中国网站和中国政府采购网(www.creditchina.gov.cn、www.ccgp.gov.cn)；</w:t>
            </w:r>
            <w:r/>
          </w:p>
          <w:p>
            <w:pPr>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2、截止时点:投标文件递交截止时间以后、资格审查阶段采购人或采购代理机构的实际查询时间；</w:t>
            </w:r>
            <w:r/>
          </w:p>
          <w:p>
            <w:pPr>
              <w:spacing w:line="460" w:lineRule="exact"/>
              <w:tabs>
                <w:tab w:val="left" w:pos="900" w:leader="none"/>
                <w:tab w:val="left" w:pos="19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3、信用信息查询记录和证据留存具体方式:查询结果网页打印页作为查询记录和证据，与其他招标文件一并保存；</w:t>
            </w:r>
            <w:r/>
          </w:p>
          <w:p>
            <w:pPr>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4、信用信息的使用原则:经认定的被列入失信被执行人、重大税收违法案件当事人名单、政府采购严重违法失信行为记录名单的投标人，其响应无效。联合体形式参加的，联合体成员存在不良信用记录，视同联合体存在不良信用记录。</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无须投标人提供，由采购人查询。</w:t>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bookmarkStart w:id="241" w:name="OLE_LINK25"/>
            <w:r>
              <w:rPr>
                <w:rFonts w:hint="eastAsia" w:ascii="宋体" w:hAnsi="宋体" w:eastAsia="宋体" w:cs="宋体"/>
                <w:color w:val="auto"/>
                <w:sz w:val="24"/>
                <w:szCs w:val="24"/>
                <w:highlight w:val="none"/>
              </w:rPr>
              <w:t xml:space="preserve">5</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信用承诺</w:t>
            </w:r>
            <w:r/>
          </w:p>
        </w:tc>
        <w:tc>
          <w:tcPr>
            <w:tcW w:w="2523" w:type="pct"/>
            <w:vAlign w:val="center"/>
            <w:textDirection w:val="lrTb"/>
            <w:noWrap w:val="false"/>
          </w:tcPr>
          <w:p>
            <w:pPr>
              <w:spacing w:line="460" w:lineRule="exact"/>
              <w:tabs>
                <w:tab w:val="left" w:pos="108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《政府采购供应商信用承诺书》</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格式见《投标文件格式》</w:t>
            </w:r>
            <w:bookmarkEnd w:id="241"/>
            <w:r/>
            <w:r/>
          </w:p>
        </w:tc>
      </w:tr>
      <w:tr>
        <w:trPr>
          <w:jc w:val="center"/>
        </w:trPr>
        <w:tc>
          <w:tcPr>
            <w:tcW w:w="349"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21" w:type="pct"/>
            <w:vAlign w:val="center"/>
            <w:textDirection w:val="lrTb"/>
            <w:noWrap w:val="false"/>
          </w:tcPr>
          <w:p>
            <w:pPr>
              <w:jc w:val="cente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w:t>
            </w:r>
            <w:r/>
          </w:p>
        </w:tc>
        <w:tc>
          <w:tcPr>
            <w:tcW w:w="2523"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如采购公告中明确专门面向中小/小微企业采购，须按要求提供中小企业声明函；未专门面向中小/小微企业采购，此项无需提供。</w:t>
            </w:r>
            <w:r/>
          </w:p>
        </w:tc>
        <w:tc>
          <w:tcPr>
            <w:tcW w:w="1004" w:type="pct"/>
            <w:vAlign w:val="center"/>
            <w:textDirection w:val="lrTb"/>
            <w:noWrap w:val="false"/>
          </w:tcPr>
          <w:p>
            <w:pPr>
              <w:spacing w:line="460" w:lineRule="exact"/>
              <w:tabs>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《中小企业声明函》、《残疾人福利性单位声明函》格式见《投标文件格式》</w:t>
            </w:r>
            <w:r/>
          </w:p>
        </w:tc>
      </w:tr>
    </w:tbl>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第四章 </w:t>
      </w:r>
      <w:bookmarkStart w:id="242" w:name="_Toc487900382"/>
      <w:r>
        <w:rPr>
          <w:rFonts w:hint="eastAsia" w:ascii="宋体" w:hAnsi="宋体" w:eastAsia="宋体" w:cs="宋体"/>
          <w:b/>
          <w:color w:val="auto"/>
          <w:sz w:val="36"/>
          <w:szCs w:val="36"/>
          <w:highlight w:val="none"/>
        </w:rPr>
        <w:t xml:space="preserve">评标程序、评标方法和评标标准</w:t>
      </w:r>
      <w:bookmarkEnd w:id="242"/>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第一节 符合性审查程序</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一、评标委员会对资格审查合格的投标人的投标文件进行符合性审查，以确定其是否满足招标文件的实质性要求。</w:t>
      </w:r>
      <w:r/>
    </w:p>
    <w:p>
      <w:pPr>
        <w:ind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的，投标无效</w:t>
      </w:r>
      <w:r>
        <w:rPr>
          <w:rFonts w:hint="eastAsia" w:ascii="宋体" w:hAnsi="宋体" w:eastAsia="宋体" w:cs="宋体"/>
          <w:color w:val="auto"/>
          <w:sz w:val="24"/>
          <w:highlight w:val="none"/>
        </w:rPr>
        <w:t xml:space="preserve">。</w:t>
      </w:r>
      <w:r/>
    </w:p>
    <w:p>
      <w:pPr>
        <w:jc w:val="center"/>
        <w:spacing w:line="360" w:lineRule="auto"/>
        <w:tabs>
          <w:tab w:val="left" w:pos="360" w:leader="none"/>
          <w:tab w:val="left" w:pos="900" w:leader="none"/>
        </w:tabs>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第二节 符合性审查及评审要求</w:t>
      </w:r>
      <w:r/>
    </w:p>
    <w:p>
      <w:pPr>
        <w:pStyle w:val="1075"/>
        <w:ind w:firstLine="562"/>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一、符合性审查要求</w:t>
      </w:r>
      <w:bookmarkEnd w:id="220"/>
      <w:r/>
      <w:bookmarkEnd w:id="221"/>
      <w:r/>
      <w:r/>
    </w:p>
    <w:tbl>
      <w:tblPr>
        <w:tblStyle w:val="100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19"/>
        <w:gridCol w:w="5835"/>
        <w:gridCol w:w="1983"/>
      </w:tblGrid>
      <w:tr>
        <w:trPr>
          <w:jc w:val="center"/>
          <w:trHeight w:val="300"/>
        </w:trPr>
        <w:tc>
          <w:tcPr>
            <w:tcW w:w="365" w:type="pct"/>
            <w:vAlign w:val="center"/>
            <w:textDirection w:val="lrTb"/>
            <w:noWrap w:val="false"/>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35" w:type="pct"/>
            <w:vAlign w:val="center"/>
            <w:textDirection w:val="lrTb"/>
            <w:noWrap w:val="false"/>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2834" w:type="pct"/>
            <w:vAlign w:val="center"/>
            <w:textDirection w:val="lrTb"/>
            <w:noWrap w:val="false"/>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963" w:type="pct"/>
            <w:vAlign w:val="center"/>
            <w:textDirection w:val="lrTb"/>
            <w:noWrap w:val="false"/>
          </w:tcPr>
          <w:p>
            <w:pPr>
              <w:jc w:val="center"/>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提供投标函；</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jc w:val="center"/>
          <w:trHeight w:val="90"/>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投标完整性</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提供报价明细表，未有缺项、漏项；</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3" w:name="OLE_LINK29"/>
            <w:r>
              <w:rPr>
                <w:rFonts w:hint="eastAsia" w:ascii="宋体" w:hAnsi="宋体" w:eastAsia="宋体" w:cs="宋体"/>
                <w:color w:val="auto"/>
                <w:sz w:val="24"/>
                <w:highlight w:val="none"/>
              </w:rPr>
              <w:t xml:space="preserve">3</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投标报价未超过最高限价或预算价的；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3"/>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4" w:name="OLE_LINK30"/>
            <w:r>
              <w:rPr>
                <w:rFonts w:hint="eastAsia" w:ascii="宋体" w:hAnsi="宋体" w:eastAsia="宋体" w:cs="宋体"/>
                <w:color w:val="auto"/>
                <w:sz w:val="24"/>
                <w:highlight w:val="none"/>
              </w:rPr>
              <w:t xml:space="preserve">4</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报价唯一性</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w:t>
            </w:r>
            <w:r>
              <w:rPr>
                <w:rFonts w:hint="eastAsia" w:ascii="宋体" w:hAnsi="宋体" w:eastAsia="宋体" w:cs="宋体"/>
                <w:color w:val="auto"/>
                <w:sz w:val="24"/>
                <w:highlight w:val="none"/>
              </w:rPr>
              <w:t xml:space="preserve">出现可选择性或可调整的报价(招标文件另有规定的除外)</w:t>
            </w:r>
            <w:r>
              <w:rPr>
                <w:rFonts w:hint="eastAsia" w:ascii="宋体" w:hAnsi="宋体" w:eastAsia="宋体" w:cs="宋体"/>
                <w:color w:val="auto"/>
                <w:sz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4"/>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投标文件中承诺的投标有效期满足招标文件中载明的投标有效期的；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签署、加盖公章</w:t>
            </w:r>
            <w:r/>
          </w:p>
        </w:tc>
        <w:tc>
          <w:tcPr>
            <w:tcW w:w="5835" w:type="dxa"/>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按照招标文件要求签署、加盖公章的；</w:t>
            </w:r>
            <w:r/>
          </w:p>
        </w:tc>
        <w:tc>
          <w:tcPr>
            <w:tcW w:w="1983" w:type="dxa"/>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实质性格式</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标记为“</w:t>
            </w:r>
            <w:bookmarkStart w:id="245" w:name="OLE_LINK2"/>
            <w:r>
              <w:rPr>
                <w:rFonts w:hint="eastAsia" w:ascii="宋体" w:hAnsi="宋体" w:eastAsia="宋体" w:cs="宋体"/>
                <w:color w:val="auto"/>
                <w:sz w:val="24"/>
                <w:highlight w:val="none"/>
              </w:rPr>
              <w:t xml:space="preserve">实质性格式</w:t>
            </w:r>
            <w:bookmarkEnd w:id="245"/>
            <w:r>
              <w:rPr>
                <w:rFonts w:hint="eastAsia" w:ascii="宋体" w:hAnsi="宋体" w:eastAsia="宋体" w:cs="宋体"/>
                <w:color w:val="auto"/>
                <w:sz w:val="24"/>
                <w:highlight w:val="none"/>
              </w:rPr>
              <w:t xml:space="preserve">”的文件均按招标文件要求提供；</w:t>
            </w:r>
            <w:r>
              <w:rPr>
                <w:rFonts w:hint="eastAsia" w:ascii="宋体" w:hAnsi="宋体" w:eastAsia="宋体" w:cs="宋体"/>
                <w:b/>
                <w:bCs/>
                <w:color w:val="auto"/>
                <w:sz w:val="24"/>
                <w:highlight w:val="none"/>
              </w:rPr>
              <w:t xml:space="preserve">【即:投标人资格声明函、投标函、法定代表人资格证明书、授权委托书（代理人使用）、政府采购供应商信用承诺书、技术偏离表、商务偏离表】</w:t>
            </w:r>
            <w:r>
              <w:rPr>
                <w:rFonts w:hint="eastAsia" w:ascii="宋体" w:hAnsi="宋体" w:eastAsia="宋体" w:cs="宋体"/>
                <w:color w:val="auto"/>
                <w:sz w:val="24"/>
                <w:highlight w:val="none"/>
              </w:rPr>
              <w:t xml:space="preserve">；</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6" w:name="OLE_LINK32"/>
            <w:r>
              <w:rPr>
                <w:rFonts w:hint="eastAsia" w:ascii="宋体" w:hAnsi="宋体" w:eastAsia="宋体" w:cs="宋体"/>
                <w:color w:val="auto"/>
                <w:sz w:val="24"/>
                <w:highlight w:val="none"/>
              </w:rPr>
              <w:t xml:space="preserve">8</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bookmarkStart w:id="247" w:name="OLE_LINK74"/>
            <w:r>
              <w:rPr>
                <w:rFonts w:hint="eastAsia" w:ascii="宋体" w:hAnsi="宋体" w:eastAsia="宋体" w:cs="宋体"/>
                <w:color w:val="auto"/>
                <w:sz w:val="24"/>
                <w:highlight w:val="none"/>
              </w:rPr>
              <w:t xml:space="preserve">号</w:t>
            </w:r>
            <w:bookmarkEnd w:id="247"/>
            <w:r>
              <w:rPr>
                <w:rFonts w:hint="eastAsia" w:ascii="宋体" w:hAnsi="宋体" w:eastAsia="宋体" w:cs="宋体"/>
                <w:color w:val="auto"/>
                <w:sz w:val="24"/>
                <w:highlight w:val="none"/>
              </w:rPr>
              <w:t xml:space="preserve">条款响应</w:t>
            </w:r>
            <w:r>
              <w:rPr>
                <w:rFonts w:hint="eastAsia" w:ascii="宋体" w:hAnsi="宋体" w:eastAsia="宋体" w:cs="宋体"/>
                <w:color w:val="auto"/>
                <w:sz w:val="24"/>
                <w:highlight w:val="none"/>
                <w:lang w:eastAsia="zh-CN"/>
              </w:rPr>
              <w:t xml:space="preserve">（如有）</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投标文件满足招标文件</w:t>
            </w:r>
            <w:r>
              <w:rPr>
                <w:rFonts w:hint="eastAsia" w:ascii="宋体" w:hAnsi="宋体" w:eastAsia="宋体" w:cs="宋体"/>
                <w:color w:val="auto"/>
                <w:sz w:val="24"/>
                <w:highlight w:val="none"/>
              </w:rPr>
              <w:t xml:space="preserve">第五章《采购需求》</w:t>
            </w:r>
            <w:r>
              <w:rPr>
                <w:rFonts w:hint="eastAsia" w:ascii="宋体" w:hAnsi="宋体" w:eastAsia="宋体" w:cs="宋体"/>
                <w:color w:val="auto"/>
                <w:sz w:val="24"/>
                <w:highlight w:val="none"/>
              </w:rPr>
              <w:t xml:space="preserve">中</w:t>
            </w:r>
            <w:bookmarkStart w:id="248" w:name="OLE_LINK61"/>
            <w:r>
              <w:rPr>
                <w:rFonts w:hint="eastAsia" w:ascii="宋体" w:hAnsi="宋体" w:eastAsia="宋体" w:cs="宋体"/>
                <w:color w:val="auto"/>
                <w:sz w:val="24"/>
                <w:highlight w:val="none"/>
              </w:rPr>
              <w:t xml:space="preserve">★号</w:t>
            </w:r>
            <w:bookmarkEnd w:id="248"/>
            <w:r>
              <w:rPr>
                <w:rFonts w:hint="eastAsia" w:ascii="宋体" w:hAnsi="宋体" w:eastAsia="宋体" w:cs="宋体"/>
                <w:color w:val="auto"/>
                <w:sz w:val="24"/>
                <w:highlight w:val="none"/>
              </w:rPr>
              <w:t xml:space="preserve">条款要求的；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46"/>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49" w:name="OLE_LINK31"/>
            <w:r>
              <w:rPr>
                <w:rFonts w:hint="eastAsia" w:ascii="宋体" w:hAnsi="宋体" w:eastAsia="宋体" w:cs="宋体"/>
                <w:color w:val="auto"/>
                <w:sz w:val="24"/>
                <w:highlight w:val="none"/>
              </w:rPr>
              <w:t xml:space="preserve">9</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报价合理性</w:t>
            </w:r>
            <w:r/>
          </w:p>
        </w:tc>
        <w:tc>
          <w:tcPr>
            <w:tcW w:w="2834" w:type="pct"/>
            <w:vAlign w:val="center"/>
            <w:textDirection w:val="lrTb"/>
            <w:noWrap w:val="false"/>
          </w:tcPr>
          <w:p>
            <w:pPr>
              <w:jc w:val="both"/>
              <w:spacing w:line="40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由评委审查，报价合理的予以通过。根据</w:t>
            </w:r>
            <w:r>
              <w:rPr>
                <w:rFonts w:hint="eastAsia" w:ascii="宋体" w:hAnsi="宋体" w:eastAsia="宋体" w:cs="宋体"/>
                <w:b/>
                <w:bCs/>
                <w:color w:val="auto"/>
                <w:sz w:val="24"/>
                <w:highlight w:val="none"/>
              </w:rPr>
              <w:t xml:space="preserve">苏财购〔2025〕62号文件</w:t>
            </w:r>
            <w:r>
              <w:rPr>
                <w:rFonts w:hint="eastAsia" w:ascii="宋体" w:hAnsi="宋体" w:eastAsia="宋体" w:cs="宋体"/>
                <w:color w:val="auto"/>
                <w:sz w:val="24"/>
                <w:highlight w:val="none"/>
              </w:rPr>
              <w:t xml:space="preserve">规定，评审中出现下列情形之一的，评标委员会（评审小组）应当启动异常低价投标（响应）审查程序</w:t>
            </w:r>
            <w:r>
              <w:rPr>
                <w:rFonts w:hint="eastAsia" w:ascii="宋体" w:hAnsi="宋体" w:eastAsia="宋体" w:cs="宋体"/>
                <w:color w:val="auto"/>
                <w:sz w:val="24"/>
                <w:highlight w:val="none"/>
                <w:lang w:eastAsia="zh-CN"/>
              </w:rPr>
              <w:t xml:space="preserve">:</w:t>
            </w:r>
            <w:r/>
          </w:p>
          <w:p>
            <w:pPr>
              <w:numPr>
                <w:ilvl w:val="0"/>
                <w:numId w:val="0"/>
              </w:numPr>
              <w:jc w:val="both"/>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投标（响应）报价低于采购项目预算50%的，即投标（响应）报价&lt;采购项目预算×50%；</w:t>
            </w:r>
            <w:r/>
          </w:p>
          <w:p>
            <w:pPr>
              <w:numPr>
                <w:ilvl w:val="0"/>
                <w:numId w:val="0"/>
              </w:numPr>
              <w:jc w:val="both"/>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2）投标（响应）报价低于采购项目最高限价45%的，即投标（响应）报价&lt;采购项目最高限价×45%；</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3）评标委员会（评审小组）认定的供应商报价过低、有可能影响产品质量或者</w:t>
            </w:r>
            <w:r>
              <w:rPr>
                <w:rFonts w:hint="eastAsia" w:ascii="宋体" w:hAnsi="宋体" w:eastAsia="宋体" w:cs="宋体"/>
                <w:color w:val="auto"/>
                <w:sz w:val="24"/>
                <w:highlight w:val="none"/>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c>
          <w:tcPr>
            <w:tcW w:w="963" w:type="pct"/>
            <w:vAlign w:val="center"/>
            <w:textDirection w:val="lrTb"/>
            <w:noWrap w:val="false"/>
          </w:tcPr>
          <w:p>
            <w:pPr>
              <w:jc w:val="left"/>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bookmarkEnd w:id="249"/>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50" w:name="OLE_LINK33"/>
            <w:r>
              <w:rPr>
                <w:rFonts w:hint="eastAsia" w:ascii="宋体" w:hAnsi="宋体" w:eastAsia="宋体" w:cs="宋体"/>
                <w:color w:val="auto"/>
                <w:sz w:val="24"/>
                <w:highlight w:val="none"/>
              </w:rPr>
              <w:t xml:space="preserve">10</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国家有关部门对投标人的响应产品有强制性规定或要求的</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国家有关部门对投标人的响应产品有强制性规定或要求的(如相应技术、安全、节能和环保等)，投标人的响应产品应符合相应规定或要求，并提供证明文件电子件:</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2)响应产品如有属于开展国家信息安全产品认证产品范围的，须提供由中国网络安全审查技术与认证中心(原中国信息安全认证中心)按国家标准认证颁发的有效认证证书等)；</w:t>
            </w:r>
            <w:r/>
          </w:p>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0"/>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51" w:name="OLE_LINK34"/>
            <w:r>
              <w:rPr>
                <w:rFonts w:hint="eastAsia" w:ascii="宋体" w:hAnsi="宋体" w:eastAsia="宋体" w:cs="宋体"/>
                <w:color w:val="auto"/>
                <w:sz w:val="24"/>
                <w:highlight w:val="none"/>
              </w:rPr>
              <w:t xml:space="preserve">11</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公平竞争</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投标人遵循公平竞争的原则，不存在恶意串通，妨碍其他投标人的竞争行为，不存在损害采购人或者其他投标人的合法权益情形的；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1"/>
            <w:r/>
            <w:r/>
          </w:p>
        </w:tc>
      </w:tr>
      <w:tr>
        <w:trPr>
          <w:jc w:val="center"/>
          <w:trHeight w:val="416"/>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52" w:name="OLE_LINK35"/>
            <w:r>
              <w:rPr>
                <w:rFonts w:hint="eastAsia" w:ascii="宋体" w:hAnsi="宋体" w:eastAsia="宋体" w:cs="宋体"/>
                <w:color w:val="auto"/>
                <w:sz w:val="24"/>
                <w:highlight w:val="none"/>
              </w:rPr>
              <w:t xml:space="preserve">12</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串通投标</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2"/>
            <w:r/>
            <w:r/>
          </w:p>
        </w:tc>
      </w:tr>
      <w:tr>
        <w:trPr>
          <w:jc w:val="center"/>
          <w:trHeight w:val="416"/>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53" w:name="OLE_LINK36"/>
            <w:r>
              <w:rPr>
                <w:rFonts w:hint="eastAsia" w:ascii="宋体" w:hAnsi="宋体" w:eastAsia="宋体" w:cs="宋体"/>
                <w:color w:val="auto"/>
                <w:sz w:val="24"/>
                <w:highlight w:val="none"/>
              </w:rPr>
              <w:t xml:space="preserve">13</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w:t>
            </w:r>
            <w:r/>
          </w:p>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招标文件不接受进口产品投标的内容时，投标人所投产品为非进口产品；</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3"/>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54" w:name="OLE_LINK37"/>
            <w:r>
              <w:rPr>
                <w:rFonts w:hint="eastAsia" w:ascii="宋体" w:hAnsi="宋体" w:eastAsia="宋体" w:cs="宋体"/>
                <w:color w:val="auto"/>
                <w:sz w:val="24"/>
                <w:highlight w:val="none"/>
              </w:rPr>
              <w:t xml:space="preserve">14</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附加条件</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投标文件未含有采购人不能接受的附加条件的；</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4"/>
            <w:r/>
            <w:r/>
          </w:p>
        </w:tc>
      </w:tr>
      <w:tr>
        <w:trPr>
          <w:jc w:val="center"/>
          <w:trHeight w:val="685"/>
        </w:trPr>
        <w:tc>
          <w:tcPr>
            <w:tcW w:w="36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bookmarkStart w:id="255" w:name="OLE_LINK38"/>
            <w:r>
              <w:rPr>
                <w:rFonts w:hint="eastAsia" w:ascii="宋体" w:hAnsi="宋体" w:eastAsia="宋体" w:cs="宋体"/>
                <w:color w:val="auto"/>
                <w:sz w:val="24"/>
                <w:highlight w:val="none"/>
              </w:rPr>
              <w:t xml:space="preserve">15</w:t>
            </w:r>
            <w:r/>
          </w:p>
        </w:tc>
        <w:tc>
          <w:tcPr>
            <w:tcW w:w="835" w:type="pct"/>
            <w:vAlign w:val="center"/>
            <w:textDirection w:val="lrTb"/>
            <w:noWrap w:val="false"/>
          </w:tcPr>
          <w:p>
            <w:pPr>
              <w:jc w:val="center"/>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其他无效情形</w:t>
            </w:r>
            <w:r/>
          </w:p>
        </w:tc>
        <w:tc>
          <w:tcPr>
            <w:tcW w:w="2834"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投标人、投标文件不存在不符合法律、法规和招标文件规定的其他无效情形。</w:t>
            </w:r>
            <w:r/>
          </w:p>
        </w:tc>
        <w:tc>
          <w:tcPr>
            <w:tcW w:w="963" w:type="pct"/>
            <w:vAlign w:val="center"/>
            <w:textDirection w:val="lrTb"/>
            <w:noWrap w:val="false"/>
          </w:tcPr>
          <w:p>
            <w:pPr>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55"/>
            <w:r/>
            <w:r/>
          </w:p>
        </w:tc>
      </w:tr>
    </w:tbl>
    <w:p>
      <w:pPr>
        <w:pStyle w:val="1075"/>
        <w:ind w:firstLine="562"/>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二、投标文件有关事项的澄清或者说明</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 xml:space="preserve">无效投标处理</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w:t>
      </w:r>
      <w:r>
        <w:rPr>
          <w:rFonts w:hint="eastAsia" w:ascii="宋体" w:hAnsi="宋体" w:eastAsia="宋体" w:cs="宋体"/>
          <w:color w:val="auto"/>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color w:val="auto"/>
          <w:sz w:val="24"/>
          <w:highlight w:val="none"/>
        </w:rPr>
        <w:t xml:space="preserve">投标文件报价出现前后不一致的，按照第二章27.4之规定处理，修正后的报价经投标人书面确认后产生约束力，投标人不确认的，其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firstLine="480"/>
        <w:jc w:val="left"/>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(五)</w:t>
      </w:r>
      <w:r>
        <w:rPr>
          <w:rFonts w:hint="eastAsia" w:ascii="宋体" w:hAnsi="宋体" w:eastAsia="宋体" w:cs="宋体"/>
          <w:color w:val="auto"/>
          <w:sz w:val="24"/>
          <w:highlight w:val="none"/>
        </w:rPr>
        <w:t xml:space="preserve">落实政府采购政策的价格调整:详见《第三节 评标方法》中的</w:t>
      </w:r>
      <w:r>
        <w:rPr>
          <w:rFonts w:hint="eastAsia" w:ascii="宋体" w:hAnsi="宋体" w:eastAsia="宋体" w:cs="宋体"/>
          <w:b/>
          <w:color w:val="auto"/>
          <w:sz w:val="24"/>
          <w:highlight w:val="none"/>
        </w:rPr>
        <w:t xml:space="preserve">政府采购政策功能落实。</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三、投标文件的比较和评价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评标方法和评标标准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1、本项目采用的评标方法详见《第三节 评标方法》，本项目采用的评标标准详见《第四节 评标标准》。</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四、确定中标候选人名单</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评标委员会要对评分汇总情况进行复核，特别是对排名第一的、报价最低的、投标或投标文件被认定为无效的情形进行重点复核。</w:t>
      </w:r>
      <w:r/>
    </w:p>
    <w:p>
      <w:pPr>
        <w:ind w:firstLine="480"/>
        <w:spacing w:line="360" w:lineRule="auto"/>
        <w:tabs>
          <w:tab w:val="left" w:pos="1080" w:leader="none"/>
          <w:tab w:val="left" w:pos="1589"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rPr>
        <w:t xml:space="preserve">评标委员会将根据各投标人的评标排序，依次推荐本项目(各采购包)的中标候选人，起草并签署评标报告。本项目(各标段或采购包)评标委员会共(各)推荐不少于3名中标候选人。</w:t>
      </w:r>
      <w:r/>
    </w:p>
    <w:p>
      <w:pPr>
        <w:ind w:firstLine="562"/>
        <w:jc w:val="left"/>
        <w:spacing w:line="360" w:lineRule="auto"/>
        <w:tabs>
          <w:tab w:val="left" w:pos="360" w:leader="none"/>
        </w:tabs>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五、报告违法行为</w:t>
      </w:r>
      <w:r/>
    </w:p>
    <w:p>
      <w:pPr>
        <w:ind w:firstLine="480"/>
        <w:spacing w:line="360" w:lineRule="auto"/>
        <w:tabs>
          <w:tab w:val="left" w:pos="360" w:leader="none"/>
        </w:tabs>
        <w:rPr>
          <w:rFonts w:hint="eastAsia" w:ascii="宋体" w:hAnsi="宋体" w:eastAsia="宋体" w:cs="宋体"/>
          <w:b/>
          <w:color w:val="auto"/>
          <w:sz w:val="24"/>
          <w:highlight w:val="none"/>
        </w:rPr>
        <w:outlineLvl w:val="1"/>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center"/>
        <w:spacing w:line="36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第三节 评标方法</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投标人即确定为中标单位。每部分的得分保留小数点后两位，合计得分保留小数点后两位，第三位四舍五入。             </w:t>
      </w:r>
      <w:r/>
    </w:p>
    <w:p>
      <w:pPr>
        <w:ind w:firstLine="482"/>
        <w:jc w:val="left"/>
        <w:spacing w:line="360" w:lineRule="auto"/>
        <w:rPr>
          <w:rFonts w:hint="eastAsia" w:ascii="宋体" w:hAnsi="宋体" w:eastAsia="宋体" w:cs="宋体"/>
          <w:b/>
          <w:color w:val="auto"/>
          <w:sz w:val="24"/>
          <w:highlight w:val="none"/>
        </w:rPr>
      </w:pPr>
      <w:r/>
      <w:bookmarkStart w:id="256" w:name="_Hlk149916140"/>
      <w:r>
        <w:rPr>
          <w:rFonts w:hint="eastAsia" w:ascii="宋体" w:hAnsi="宋体" w:eastAsia="宋体" w:cs="宋体"/>
          <w:b/>
          <w:color w:val="auto"/>
          <w:sz w:val="24"/>
          <w:highlight w:val="none"/>
        </w:rPr>
        <w:t xml:space="preserve">三、落实政府采购政策的价格调整</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只有符合第二章第二节《总则》4.2条规定情形的，可以享受中小企业扶持政策，用扣除后的价格参加评审；否则，评审时价格不予扣除。</w:t>
      </w:r>
      <w:bookmarkEnd w:id="256"/>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1、小微型企业价格扣除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(1)投标人需按照招标文件的要求提供相应的《中小企业声明函》。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(1)残疾人福利性单位视同小型、微型企业。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(2)残疾人福利单位需按照招标文件的要求提供《残疾人福利性单位声明函》。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3、监狱和戒毒企业价格扣除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(1)监狱和戒毒企业(简称监狱企业)视同小型、微型企业。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highlight w:val="none"/>
        </w:rPr>
        <w:t xml:space="preserve">投标人如不提供上述证明文件，价格将不做相应扣除</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的价格扣除，用扣除后的价格参与评审。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6、联合体各方均为小型、微型企业(残疾人福利单位、监狱企业)的，联合体享受</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价格扣除，用扣除后的价格参与评审。</w:t>
      </w:r>
      <w:r/>
    </w:p>
    <w:p>
      <w:pPr>
        <w:ind w:firstLine="240"/>
        <w:jc w:val="center"/>
        <w:spacing w:line="360" w:lineRule="auto"/>
        <w:widowControl/>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numPr>
          <w:ilvl w:val="0"/>
          <w:numId w:val="0"/>
        </w:numPr>
        <w:jc w:val="center"/>
        <w:spacing w:line="360" w:lineRule="auto"/>
        <w:widowControl/>
        <w:tabs>
          <w:tab w:val="left" w:pos="1080" w:leader="none"/>
          <w:tab w:val="left" w:pos="1872"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 xml:space="preserve">第四节 评标标准</w:t>
      </w:r>
      <w:r/>
    </w:p>
    <w:tbl>
      <w:tblPr>
        <w:tblStyle w:val="1002"/>
        <w:tblW w:w="104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062"/>
        <w:gridCol w:w="706"/>
        <w:gridCol w:w="7994"/>
      </w:tblGrid>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评分因素</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799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shd w:val="clear" w:color="auto" w:fill="auto"/>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p>
        </w:tc>
        <w:tc>
          <w:tcPr>
            <w:shd w:val="clear" w:color="auto" w:fill="auto"/>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30</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bookmarkStart w:id="257" w:name="OLE_LINK4"/>
            <w:r>
              <w:rPr>
                <w:rFonts w:hint="eastAsia" w:ascii="宋体" w:hAnsi="宋体" w:eastAsia="宋体" w:cs="宋体"/>
                <w:color w:val="auto"/>
                <w:sz w:val="21"/>
                <w:szCs w:val="21"/>
                <w:highlight w:val="none"/>
              </w:rPr>
              <w:t xml:space="preserve">价格分</w:t>
            </w:r>
            <w:bookmarkEnd w:id="257"/>
            <w:r/>
            <w:r/>
          </w:p>
        </w:tc>
        <w:tc>
          <w:tcPr>
            <w:shd w:val="clear" w:color="auto" w:fill="auto"/>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满足招标文件要求且报价最低的有效投标报价为评标基准价，投标报价等于评标基准价的得标准分</w:t>
            </w:r>
            <w:r>
              <w:rPr>
                <w:rFonts w:hint="eastAsia" w:ascii="宋体" w:hAnsi="宋体" w:eastAsia="宋体" w:cs="宋体"/>
                <w:color w:val="auto"/>
                <w:sz w:val="21"/>
                <w:szCs w:val="21"/>
                <w:highlight w:val="none"/>
                <w:lang w:val="en-US" w:eastAsia="zh-CN"/>
              </w:rPr>
              <w:t xml:space="preserve">30分</w:t>
            </w:r>
            <w:r>
              <w:rPr>
                <w:rFonts w:hint="eastAsia" w:ascii="宋体" w:hAnsi="宋体" w:eastAsia="宋体" w:cs="宋体"/>
                <w:color w:val="auto"/>
                <w:sz w:val="21"/>
                <w:szCs w:val="21"/>
                <w:highlight w:val="none"/>
              </w:rPr>
              <w:t xml:space="preserve">。其他投标报价得分=（评标基准价/投标报价）×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。（小数点后保留两位，第三位四舍五入）</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有效报价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通过符合性审查并经算数修正的投标报价为有效报价。</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不合理报价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不得低于成本或市场价恶意竞标，评标委员会认为投标人的报价明显低于其他通过符合性审查投标人的报价，有可能影响产品质量或者不能诚信履约的，评标委员会有权要求其在评标现场合理的时间内提供书面说明，必要时提交相关证明材料；投标人如不能证明其报价合理性的，评标委员会应当将其作为无效投标处理。</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主观分</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20</w:t>
            </w:r>
            <w:r/>
          </w:p>
        </w:tc>
        <w:tc>
          <w:tcPr>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bookmarkStart w:id="258" w:name="OLE_LINK72"/>
            <w:r>
              <w:rPr>
                <w:rFonts w:hint="eastAsia" w:ascii="宋体" w:hAnsi="宋体" w:eastAsia="宋体" w:cs="宋体"/>
                <w:color w:val="auto"/>
                <w:sz w:val="21"/>
                <w:szCs w:val="21"/>
                <w:highlight w:val="none"/>
              </w:rPr>
              <w:t xml:space="preserve">2.1</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项目管理和实施方案</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994" w:type="dxa"/>
            <w:vAlign w:val="center"/>
            <w:textDirection w:val="lrTb"/>
            <w:noWrap w:val="false"/>
          </w:tcPr>
          <w:p>
            <w:pPr>
              <w:ind w:firstLine="28"/>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投标人需提供针对本项目的项目管理和实施方案，包含但不限于实施计划、项目组织方式、团队任务分工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项目进度控制、项目汇报沟通机制</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等，评委根据各投标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根据自身情况所作服务方案及承诺为依据</w:t>
            </w:r>
            <w:r>
              <w:rPr>
                <w:rFonts w:hint="eastAsia" w:ascii="宋体" w:hAnsi="宋体" w:eastAsia="宋体" w:cs="宋体"/>
                <w:color w:val="auto"/>
                <w:sz w:val="21"/>
                <w:szCs w:val="21"/>
                <w:highlight w:val="none"/>
                <w:lang w:eastAsia="zh-CN"/>
              </w:rPr>
              <w:t xml:space="preserve">综合评分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本项目最高得</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1.方案详细</w:t>
            </w:r>
            <w:r>
              <w:rPr>
                <w:rFonts w:hint="eastAsia" w:ascii="宋体" w:hAnsi="宋体" w:eastAsia="宋体" w:cs="宋体"/>
                <w:color w:val="auto"/>
                <w:sz w:val="21"/>
                <w:szCs w:val="21"/>
                <w:highlight w:val="none"/>
                <w:lang w:eastAsia="zh-CN"/>
              </w:rPr>
              <w:t xml:space="preserve">、完整</w:t>
            </w:r>
            <w:r>
              <w:rPr>
                <w:rFonts w:hint="eastAsia" w:ascii="宋体" w:hAnsi="宋体" w:eastAsia="宋体" w:cs="宋体"/>
                <w:color w:val="auto"/>
                <w:sz w:val="21"/>
                <w:szCs w:val="21"/>
                <w:highlight w:val="none"/>
              </w:rPr>
              <w:t xml:space="preserve">且贴切本项目实际情况，得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2.方案详细但针对性不强或方案简要但贴切针对本项目实际情况，得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3.方案简要且针对性不强、与采购需求有偏离，得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1012"/>
              <w:ind w:firstLine="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4.方案简要且无针对性、与采购需求偏离</w:t>
            </w:r>
            <w:r>
              <w:rPr>
                <w:rFonts w:hint="eastAsia" w:ascii="宋体" w:hAnsi="宋体" w:eastAsia="宋体" w:cs="宋体"/>
                <w:color w:val="auto"/>
                <w:sz w:val="21"/>
                <w:szCs w:val="21"/>
                <w:highlight w:val="none"/>
                <w:lang w:eastAsia="zh-CN"/>
              </w:rPr>
              <w:t xml:space="preserve">较多</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1012"/>
              <w:ind w:firstLine="0"/>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不提供方案的不得分。</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eastAsia="zh-CN"/>
              </w:rPr>
              <w:t xml:space="preserve">方案</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7994" w:type="dxa"/>
            <w:vAlign w:val="center"/>
            <w:textDirection w:val="lrTb"/>
            <w:noWrap w:val="false"/>
          </w:tcPr>
          <w:p>
            <w:pPr>
              <w:ind w:firstLine="28"/>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投标人需提供针对本项目的</w:t>
            </w:r>
            <w:r>
              <w:rPr>
                <w:rFonts w:hint="eastAsia" w:ascii="宋体" w:hAnsi="宋体" w:eastAsia="宋体" w:cs="宋体"/>
                <w:color w:val="auto"/>
                <w:sz w:val="21"/>
                <w:szCs w:val="21"/>
                <w:highlight w:val="none"/>
              </w:rPr>
              <w:t xml:space="preserve">售后服务</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rPr>
              <w:t xml:space="preserve">，包含但不限于培训方案及计划、质量管理手册、质量管理程序、售后服务响应程度、服务方式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故障管理及应急处理方案等，评委根据各投标</w:t>
            </w:r>
            <w:r>
              <w:rPr>
                <w:rFonts w:hint="eastAsia" w:ascii="宋体" w:hAnsi="宋体" w:eastAsia="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根据自身情况所作服务方案及承诺为依据</w:t>
            </w:r>
            <w:r>
              <w:rPr>
                <w:rFonts w:hint="eastAsia" w:ascii="宋体" w:hAnsi="宋体" w:eastAsia="宋体" w:cs="宋体"/>
                <w:color w:val="auto"/>
                <w:sz w:val="21"/>
                <w:szCs w:val="21"/>
                <w:highlight w:val="none"/>
                <w:lang w:eastAsia="zh-CN"/>
              </w:rPr>
              <w:t xml:space="preserve">综合评分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本项目最高得</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1.培训方案及计划合理可行，内容详细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资料完整，能全盘考虑用户需求，故障管理及应急处理方案非常细致、全面，各种故障处理预案准备充分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2.培训方案及计划</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合理可行，内容</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详细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资料</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eastAsia="zh-CN"/>
              </w:rPr>
              <w:t xml:space="preserve">基本</w:t>
            </w:r>
            <w:r>
              <w:rPr>
                <w:rFonts w:hint="eastAsia" w:ascii="宋体" w:hAnsi="宋体" w:eastAsia="宋体" w:cs="宋体"/>
                <w:color w:val="auto"/>
                <w:sz w:val="21"/>
                <w:szCs w:val="21"/>
                <w:highlight w:val="none"/>
              </w:rPr>
              <w:t xml:space="preserve">能全盘考虑用户需求，故障管理及应急处理方案</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细致、</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全面，各种故障处理预案准备</w:t>
            </w:r>
            <w:r>
              <w:rPr>
                <w:rFonts w:hint="eastAsia" w:ascii="宋体" w:hAnsi="宋体" w:eastAsia="宋体" w:cs="宋体"/>
                <w:color w:val="auto"/>
                <w:sz w:val="21"/>
                <w:szCs w:val="21"/>
                <w:highlight w:val="none"/>
                <w:lang w:eastAsia="zh-CN"/>
              </w:rPr>
              <w:t xml:space="preserve">较</w:t>
            </w:r>
            <w:r>
              <w:rPr>
                <w:rFonts w:hint="eastAsia" w:ascii="宋体" w:hAnsi="宋体" w:eastAsia="宋体" w:cs="宋体"/>
                <w:color w:val="auto"/>
                <w:sz w:val="21"/>
                <w:szCs w:val="21"/>
                <w:highlight w:val="none"/>
              </w:rPr>
              <w:t xml:space="preserve">充分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3.培训方案及计划合理可行</w:t>
            </w:r>
            <w:r>
              <w:rPr>
                <w:rFonts w:hint="eastAsia" w:ascii="宋体" w:hAnsi="宋体" w:eastAsia="宋体" w:cs="宋体"/>
                <w:color w:val="auto"/>
                <w:sz w:val="21"/>
                <w:szCs w:val="21"/>
                <w:highlight w:val="none"/>
                <w:lang w:eastAsia="zh-CN"/>
              </w:rPr>
              <w:t xml:space="preserve">性欠缺</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eastAsia="zh-CN"/>
              </w:rPr>
              <w:t xml:space="preserve">简单，</w:t>
            </w:r>
            <w:r>
              <w:rPr>
                <w:rFonts w:hint="eastAsia" w:ascii="宋体" w:hAnsi="宋体" w:eastAsia="宋体" w:cs="宋体"/>
                <w:color w:val="auto"/>
                <w:sz w:val="21"/>
                <w:szCs w:val="21"/>
                <w:highlight w:val="none"/>
              </w:rPr>
              <w:t xml:space="preserve">资料</w:t>
            </w:r>
            <w:r>
              <w:rPr>
                <w:rFonts w:hint="eastAsia" w:ascii="宋体" w:hAnsi="宋体" w:eastAsia="宋体" w:cs="宋体"/>
                <w:color w:val="auto"/>
                <w:sz w:val="21"/>
                <w:szCs w:val="21"/>
                <w:highlight w:val="none"/>
                <w:lang w:eastAsia="zh-CN"/>
              </w:rPr>
              <w:t xml:space="preserve">不太</w:t>
            </w:r>
            <w:r>
              <w:rPr>
                <w:rFonts w:hint="eastAsia" w:ascii="宋体" w:hAnsi="宋体" w:eastAsia="宋体" w:cs="宋体"/>
                <w:color w:val="auto"/>
                <w:sz w:val="21"/>
                <w:szCs w:val="21"/>
                <w:highlight w:val="none"/>
              </w:rPr>
              <w:t xml:space="preserve">完整，</w:t>
            </w:r>
            <w:r>
              <w:rPr>
                <w:rFonts w:hint="eastAsia" w:ascii="宋体" w:hAnsi="宋体" w:eastAsia="宋体" w:cs="宋体"/>
                <w:color w:val="auto"/>
                <w:sz w:val="21"/>
                <w:szCs w:val="21"/>
                <w:highlight w:val="none"/>
                <w:lang w:eastAsia="zh-CN"/>
              </w:rPr>
              <w:t xml:space="preserve">与</w:t>
            </w:r>
            <w:r>
              <w:rPr>
                <w:rFonts w:hint="eastAsia" w:ascii="宋体" w:hAnsi="宋体" w:eastAsia="宋体" w:cs="宋体"/>
                <w:color w:val="auto"/>
                <w:sz w:val="21"/>
                <w:szCs w:val="21"/>
                <w:highlight w:val="none"/>
              </w:rPr>
              <w:t xml:space="preserve">用户需求</w:t>
            </w:r>
            <w:r>
              <w:rPr>
                <w:rFonts w:hint="eastAsia" w:ascii="宋体" w:hAnsi="宋体" w:eastAsia="宋体" w:cs="宋体"/>
                <w:color w:val="auto"/>
                <w:sz w:val="21"/>
                <w:szCs w:val="21"/>
                <w:highlight w:val="none"/>
                <w:lang w:eastAsia="zh-CN"/>
              </w:rPr>
              <w:t xml:space="preserve">有偏离</w:t>
            </w:r>
            <w:r>
              <w:rPr>
                <w:rFonts w:hint="eastAsia" w:ascii="宋体" w:hAnsi="宋体" w:eastAsia="宋体" w:cs="宋体"/>
                <w:color w:val="auto"/>
                <w:sz w:val="21"/>
                <w:szCs w:val="21"/>
                <w:highlight w:val="none"/>
              </w:rPr>
              <w:t xml:space="preserve">，故障管理及应急处理方案</w:t>
            </w:r>
            <w:r>
              <w:rPr>
                <w:rFonts w:hint="eastAsia" w:ascii="宋体" w:hAnsi="宋体" w:eastAsia="宋体" w:cs="宋体"/>
                <w:color w:val="auto"/>
                <w:sz w:val="21"/>
                <w:szCs w:val="21"/>
                <w:highlight w:val="none"/>
                <w:lang w:eastAsia="zh-CN"/>
              </w:rPr>
              <w:t xml:space="preserve">简单</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欠缺</w:t>
            </w:r>
            <w:r>
              <w:rPr>
                <w:rFonts w:hint="eastAsia" w:ascii="宋体" w:hAnsi="宋体" w:eastAsia="宋体" w:cs="宋体"/>
                <w:color w:val="auto"/>
                <w:sz w:val="21"/>
                <w:szCs w:val="21"/>
                <w:highlight w:val="none"/>
              </w:rPr>
              <w:t xml:space="preserve">，各种故障处理预案</w:t>
            </w:r>
            <w:r>
              <w:rPr>
                <w:rFonts w:hint="eastAsia" w:ascii="宋体" w:hAnsi="宋体" w:eastAsia="宋体" w:cs="宋体"/>
                <w:color w:val="auto"/>
                <w:sz w:val="21"/>
                <w:szCs w:val="21"/>
                <w:highlight w:val="none"/>
                <w:lang w:eastAsia="zh-CN"/>
              </w:rPr>
              <w:t xml:space="preserve">欠佳，</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4.培训方案及计划</w:t>
            </w:r>
            <w:r>
              <w:rPr>
                <w:rFonts w:hint="eastAsia" w:ascii="宋体" w:hAnsi="宋体" w:eastAsia="宋体" w:cs="宋体"/>
                <w:color w:val="auto"/>
                <w:sz w:val="21"/>
                <w:szCs w:val="21"/>
                <w:highlight w:val="none"/>
                <w:lang w:eastAsia="zh-CN"/>
              </w:rPr>
              <w:t xml:space="preserve">缺乏</w:t>
            </w:r>
            <w:r>
              <w:rPr>
                <w:rFonts w:hint="eastAsia" w:ascii="宋体" w:hAnsi="宋体" w:eastAsia="宋体" w:cs="宋体"/>
                <w:color w:val="auto"/>
                <w:sz w:val="21"/>
                <w:szCs w:val="21"/>
                <w:highlight w:val="none"/>
              </w:rPr>
              <w:t xml:space="preserve">合理可行</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eastAsia="zh-CN"/>
              </w:rPr>
              <w:t xml:space="preserve">简单，</w:t>
            </w:r>
            <w:r>
              <w:rPr>
                <w:rFonts w:hint="eastAsia" w:ascii="宋体" w:hAnsi="宋体" w:eastAsia="宋体" w:cs="宋体"/>
                <w:color w:val="auto"/>
                <w:sz w:val="21"/>
                <w:szCs w:val="21"/>
                <w:highlight w:val="none"/>
              </w:rPr>
              <w:t xml:space="preserve">资料</w:t>
            </w:r>
            <w:r>
              <w:rPr>
                <w:rFonts w:hint="eastAsia" w:ascii="宋体" w:hAnsi="宋体" w:eastAsia="宋体" w:cs="宋体"/>
                <w:color w:val="auto"/>
                <w:sz w:val="21"/>
                <w:szCs w:val="21"/>
                <w:highlight w:val="none"/>
                <w:lang w:eastAsia="zh-CN"/>
              </w:rPr>
              <w:t xml:space="preserve">欠缺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与</w:t>
            </w:r>
            <w:r>
              <w:rPr>
                <w:rFonts w:hint="eastAsia" w:ascii="宋体" w:hAnsi="宋体" w:eastAsia="宋体" w:cs="宋体"/>
                <w:color w:val="auto"/>
                <w:sz w:val="21"/>
                <w:szCs w:val="21"/>
                <w:highlight w:val="none"/>
              </w:rPr>
              <w:t xml:space="preserve">用户需求</w:t>
            </w:r>
            <w:r>
              <w:rPr>
                <w:rFonts w:hint="eastAsia" w:ascii="宋体" w:hAnsi="宋体" w:eastAsia="宋体" w:cs="宋体"/>
                <w:color w:val="auto"/>
                <w:sz w:val="21"/>
                <w:szCs w:val="21"/>
                <w:highlight w:val="none"/>
                <w:lang w:eastAsia="zh-CN"/>
              </w:rPr>
              <w:t xml:space="preserve">偏离较多</w:t>
            </w:r>
            <w:r>
              <w:rPr>
                <w:rFonts w:hint="eastAsia" w:ascii="宋体" w:hAnsi="宋体" w:eastAsia="宋体" w:cs="宋体"/>
                <w:color w:val="auto"/>
                <w:sz w:val="21"/>
                <w:szCs w:val="21"/>
                <w:highlight w:val="none"/>
              </w:rPr>
              <w:t xml:space="preserve">，故障管理及应急处理方案</w:t>
            </w:r>
            <w:r>
              <w:rPr>
                <w:rFonts w:hint="eastAsia" w:ascii="宋体" w:hAnsi="宋体" w:eastAsia="宋体" w:cs="宋体"/>
                <w:color w:val="auto"/>
                <w:sz w:val="21"/>
                <w:szCs w:val="21"/>
                <w:highlight w:val="none"/>
                <w:lang w:eastAsia="zh-CN"/>
              </w:rPr>
              <w:t xml:space="preserve">简单</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欠缺</w:t>
            </w:r>
            <w:r>
              <w:rPr>
                <w:rFonts w:hint="eastAsia" w:ascii="宋体" w:hAnsi="宋体" w:eastAsia="宋体" w:cs="宋体"/>
                <w:color w:val="auto"/>
                <w:sz w:val="21"/>
                <w:szCs w:val="21"/>
                <w:highlight w:val="none"/>
              </w:rPr>
              <w:t xml:space="preserve">，各种故障处理预案</w:t>
            </w:r>
            <w:r>
              <w:rPr>
                <w:rFonts w:hint="eastAsia" w:ascii="宋体" w:hAnsi="宋体" w:eastAsia="宋体" w:cs="宋体"/>
                <w:color w:val="auto"/>
                <w:sz w:val="21"/>
                <w:szCs w:val="21"/>
                <w:highlight w:val="none"/>
                <w:lang w:eastAsia="zh-CN"/>
              </w:rPr>
              <w:t xml:space="preserve">欠佳，</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不提供方案的不得分。</w:t>
            </w:r>
            <w:bookmarkEnd w:id="258"/>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客观分</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50</w:t>
            </w:r>
            <w:r/>
          </w:p>
        </w:tc>
        <w:tc>
          <w:tcPr>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自2022年1月1日（以签订合同时间为准）以来，投标人具有已完成的同类业绩项目，每提供一个得1分，</w:t>
            </w:r>
            <w:r>
              <w:rPr>
                <w:rFonts w:hint="eastAsia" w:ascii="宋体" w:hAnsi="宋体" w:eastAsia="宋体" w:cs="宋体"/>
                <w:b/>
                <w:bCs/>
                <w:color w:val="auto"/>
                <w:sz w:val="21"/>
                <w:szCs w:val="21"/>
                <w:highlight w:val="none"/>
              </w:rPr>
              <w:t xml:space="preserve">本项最高得2分。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注:投标文件中需提供中标（成交）通知书和完整合同扫描件加盖投标人公章，否则不得分。</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管理体系认证</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eastAsia="zh-CN"/>
              </w:rPr>
              <w:t xml:space="preserve">具备有效的</w:t>
            </w:r>
            <w:r>
              <w:rPr>
                <w:rFonts w:hint="eastAsia" w:ascii="宋体" w:hAnsi="宋体" w:eastAsia="宋体" w:cs="宋体"/>
                <w:color w:val="auto"/>
                <w:sz w:val="21"/>
                <w:szCs w:val="21"/>
                <w:highlight w:val="none"/>
              </w:rPr>
              <w:t xml:space="preserve">质量管理体系认证证书、环境管理体系认证证书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职业健康安全管理体系认证证书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w:t>
            </w:r>
            <w:r>
              <w:rPr>
                <w:rFonts w:hint="eastAsia" w:ascii="宋体" w:hAnsi="宋体" w:eastAsia="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rPr>
              <w:t xml:space="preserve">注:</w:t>
            </w:r>
            <w:r>
              <w:rPr>
                <w:rFonts w:hint="eastAsia" w:ascii="宋体" w:hAnsi="宋体" w:eastAsia="宋体" w:cs="宋体"/>
                <w:b/>
                <w:bCs w:val="0"/>
                <w:color w:val="auto"/>
                <w:sz w:val="21"/>
                <w:szCs w:val="21"/>
                <w:highlight w:val="none"/>
                <w:lang w:eastAsia="zh-CN"/>
              </w:rPr>
              <w:t xml:space="preserve">投标</w:t>
            </w:r>
            <w:r>
              <w:rPr>
                <w:rFonts w:hint="eastAsia" w:ascii="宋体" w:hAnsi="宋体" w:eastAsia="宋体" w:cs="宋体"/>
                <w:b/>
                <w:bCs w:val="0"/>
                <w:color w:val="auto"/>
                <w:sz w:val="21"/>
                <w:szCs w:val="21"/>
                <w:highlight w:val="none"/>
              </w:rPr>
              <w:t xml:space="preserve">文件中需</w:t>
            </w:r>
            <w:r>
              <w:rPr>
                <w:rFonts w:hint="eastAsia" w:ascii="宋体" w:hAnsi="宋体" w:eastAsia="宋体" w:cs="宋体"/>
                <w:b/>
                <w:bCs w:val="0"/>
                <w:color w:val="auto"/>
                <w:sz w:val="21"/>
                <w:szCs w:val="21"/>
                <w:highlight w:val="none"/>
              </w:rPr>
              <w:t xml:space="preserve">提供</w:t>
            </w:r>
            <w:r>
              <w:rPr>
                <w:rFonts w:hint="eastAsia" w:ascii="宋体" w:hAnsi="宋体" w:eastAsia="宋体" w:cs="宋体"/>
                <w:b/>
                <w:bCs w:val="0"/>
                <w:color w:val="auto"/>
                <w:sz w:val="21"/>
                <w:szCs w:val="21"/>
                <w:highlight w:val="none"/>
                <w:lang w:eastAsia="zh-CN"/>
              </w:rPr>
              <w:t xml:space="preserve">以上有效的</w:t>
            </w:r>
            <w:r>
              <w:rPr>
                <w:rFonts w:hint="eastAsia" w:ascii="宋体" w:hAnsi="宋体" w:eastAsia="宋体" w:cs="宋体"/>
                <w:b/>
                <w:bCs w:val="0"/>
                <w:color w:val="auto"/>
                <w:sz w:val="21"/>
                <w:szCs w:val="21"/>
                <w:highlight w:val="none"/>
              </w:rPr>
              <w:t xml:space="preserve">证书</w:t>
            </w:r>
            <w:r>
              <w:rPr>
                <w:rFonts w:hint="eastAsia" w:ascii="宋体" w:hAnsi="宋体" w:eastAsia="宋体" w:cs="宋体"/>
                <w:b/>
                <w:bCs w:val="0"/>
                <w:color w:val="auto"/>
                <w:sz w:val="21"/>
                <w:szCs w:val="21"/>
                <w:highlight w:val="none"/>
                <w:lang w:eastAsia="zh-CN"/>
              </w:rPr>
              <w:t xml:space="preserve">扫描件</w:t>
            </w:r>
            <w:r>
              <w:rPr>
                <w:rFonts w:hint="eastAsia" w:ascii="宋体" w:hAnsi="宋体" w:eastAsia="宋体" w:cs="宋体"/>
                <w:b/>
                <w:bCs w:val="0"/>
                <w:color w:val="auto"/>
                <w:sz w:val="21"/>
                <w:szCs w:val="21"/>
                <w:highlight w:val="none"/>
              </w:rPr>
              <w:t xml:space="preserve">加盖</w:t>
            </w:r>
            <w:r>
              <w:rPr>
                <w:rFonts w:hint="eastAsia" w:ascii="宋体" w:hAnsi="宋体" w:eastAsia="宋体" w:cs="宋体"/>
                <w:b/>
                <w:bCs w:val="0"/>
                <w:color w:val="auto"/>
                <w:sz w:val="21"/>
                <w:szCs w:val="21"/>
                <w:highlight w:val="none"/>
                <w:lang w:eastAsia="zh-CN"/>
              </w:rPr>
              <w:t xml:space="preserve">投标人</w:t>
            </w:r>
            <w:r>
              <w:rPr>
                <w:rFonts w:hint="eastAsia" w:ascii="宋体" w:hAnsi="宋体" w:eastAsia="宋体" w:cs="宋体"/>
                <w:b/>
                <w:bCs w:val="0"/>
                <w:color w:val="auto"/>
                <w:sz w:val="21"/>
                <w:szCs w:val="21"/>
                <w:highlight w:val="none"/>
              </w:rPr>
              <w:t xml:space="preserve">公章</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rPr>
              <w:t xml:space="preserve">证书须在全国认证认可信息公共服务平台</w:t>
            </w:r>
            <w:r>
              <w:rPr>
                <w:rFonts w:hint="eastAsia" w:ascii="宋体" w:hAnsi="宋体" w:eastAsia="宋体" w:cs="宋体"/>
                <w:b/>
                <w:bCs w:val="0"/>
                <w:color w:val="auto"/>
                <w:sz w:val="21"/>
                <w:szCs w:val="21"/>
                <w:highlight w:val="none"/>
                <w:lang w:val="en-US" w:eastAsia="zh-CN"/>
              </w:rPr>
              <w:t xml:space="preserve">(http://cx.cnca.cn/CertECloud/index/index/page)</w:t>
            </w:r>
            <w:r>
              <w:rPr>
                <w:rFonts w:hint="eastAsia" w:ascii="宋体" w:hAnsi="宋体" w:eastAsia="宋体" w:cs="宋体"/>
                <w:b/>
                <w:bCs w:val="0"/>
                <w:color w:val="auto"/>
                <w:sz w:val="21"/>
                <w:szCs w:val="21"/>
                <w:highlight w:val="none"/>
              </w:rPr>
              <w:t xml:space="preserve">查询状态为“有效”】，</w:t>
            </w:r>
            <w:r>
              <w:rPr>
                <w:rFonts w:hint="eastAsia" w:ascii="宋体" w:hAnsi="宋体" w:eastAsia="宋体" w:cs="宋体"/>
                <w:b/>
                <w:bCs w:val="0"/>
                <w:color w:val="auto"/>
                <w:sz w:val="21"/>
                <w:szCs w:val="21"/>
                <w:highlight w:val="none"/>
                <w:lang w:val="en-US" w:eastAsia="zh-CN"/>
              </w:rPr>
              <w:t xml:space="preserve">不提供不得分</w:t>
            </w:r>
            <w:r>
              <w:rPr>
                <w:rFonts w:hint="eastAsia" w:ascii="宋体" w:hAnsi="宋体" w:eastAsia="宋体" w:cs="宋体"/>
                <w:b/>
                <w:bCs w:val="0"/>
                <w:color w:val="auto"/>
                <w:sz w:val="21"/>
                <w:szCs w:val="21"/>
                <w:highlight w:val="none"/>
              </w:rPr>
              <w:t xml:space="preserve">。</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综合实力</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投标人近三年获得与本项目专业相关的荣誉认证，</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eastAsia="zh-CN"/>
              </w:rPr>
              <w:t xml:space="preserve">提供一项</w:t>
            </w:r>
            <w:r>
              <w:rPr>
                <w:rFonts w:hint="eastAsia" w:ascii="宋体" w:hAnsi="宋体" w:eastAsia="宋体" w:cs="宋体"/>
                <w:color w:val="auto"/>
                <w:sz w:val="21"/>
                <w:szCs w:val="21"/>
                <w:highlight w:val="none"/>
              </w:rPr>
              <w:t xml:space="preserve">省级荣誉认证</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eastAsia="zh-CN"/>
              </w:rPr>
              <w:t xml:space="preserve">提供一项</w:t>
            </w:r>
            <w:r>
              <w:rPr>
                <w:rFonts w:hint="eastAsia" w:ascii="宋体" w:hAnsi="宋体" w:eastAsia="宋体" w:cs="宋体"/>
                <w:color w:val="auto"/>
                <w:sz w:val="21"/>
                <w:szCs w:val="21"/>
                <w:highlight w:val="none"/>
              </w:rPr>
              <w:t xml:space="preserve">国家级荣誉认证</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最高得2分</w:t>
            </w:r>
            <w:r>
              <w:rPr>
                <w:rFonts w:hint="eastAsia" w:ascii="宋体" w:hAnsi="宋体" w:eastAsia="宋体" w:cs="宋体"/>
                <w:color w:val="auto"/>
                <w:sz w:val="21"/>
                <w:szCs w:val="21"/>
                <w:highlight w:val="none"/>
              </w:rPr>
              <w:t xml:space="preserve">。</w:t>
            </w:r>
            <w:r/>
          </w:p>
          <w:p>
            <w:pPr>
              <w:jc w:val="both"/>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val="0"/>
                <w:color w:val="auto"/>
                <w:sz w:val="21"/>
                <w:szCs w:val="21"/>
                <w:highlight w:val="none"/>
              </w:rPr>
              <w:t xml:space="preserve">注:</w:t>
            </w:r>
            <w:bookmarkStart w:id="259" w:name="OLE_LINK1"/>
            <w:r>
              <w:rPr>
                <w:rFonts w:hint="eastAsia" w:ascii="宋体" w:hAnsi="宋体" w:eastAsia="宋体" w:cs="宋体"/>
                <w:b/>
                <w:bCs w:val="0"/>
                <w:color w:val="auto"/>
                <w:sz w:val="21"/>
                <w:szCs w:val="21"/>
                <w:highlight w:val="none"/>
                <w:lang w:eastAsia="zh-CN"/>
              </w:rPr>
              <w:t xml:space="preserve">投标</w:t>
            </w:r>
            <w:r>
              <w:rPr>
                <w:rFonts w:hint="eastAsia" w:ascii="宋体" w:hAnsi="宋体" w:eastAsia="宋体" w:cs="宋体"/>
                <w:b/>
                <w:bCs w:val="0"/>
                <w:color w:val="auto"/>
                <w:sz w:val="21"/>
                <w:szCs w:val="21"/>
                <w:highlight w:val="none"/>
              </w:rPr>
              <w:t xml:space="preserve">文件中需</w:t>
            </w:r>
            <w:r>
              <w:rPr>
                <w:rFonts w:hint="eastAsia" w:ascii="宋体" w:hAnsi="宋体" w:eastAsia="宋体" w:cs="宋体"/>
                <w:b/>
                <w:bCs w:val="0"/>
                <w:color w:val="auto"/>
                <w:sz w:val="21"/>
                <w:szCs w:val="21"/>
                <w:highlight w:val="none"/>
              </w:rPr>
              <w:t xml:space="preserve">提供</w:t>
            </w:r>
            <w:bookmarkEnd w:id="259"/>
            <w:r>
              <w:rPr>
                <w:rFonts w:hint="eastAsia" w:ascii="宋体" w:hAnsi="宋体" w:eastAsia="宋体" w:cs="宋体"/>
                <w:b/>
                <w:bCs w:val="0"/>
                <w:color w:val="auto"/>
                <w:sz w:val="21"/>
                <w:szCs w:val="21"/>
                <w:highlight w:val="none"/>
                <w:lang w:eastAsia="zh-CN"/>
              </w:rPr>
              <w:t xml:space="preserve">以上有效的</w:t>
            </w:r>
            <w:r>
              <w:rPr>
                <w:rFonts w:hint="eastAsia" w:ascii="宋体" w:hAnsi="宋体" w:eastAsia="宋体" w:cs="宋体"/>
                <w:b/>
                <w:bCs w:val="0"/>
                <w:color w:val="auto"/>
                <w:sz w:val="21"/>
                <w:szCs w:val="21"/>
                <w:highlight w:val="none"/>
              </w:rPr>
              <w:t xml:space="preserve">证书</w:t>
            </w:r>
            <w:r>
              <w:rPr>
                <w:rFonts w:hint="eastAsia" w:ascii="宋体" w:hAnsi="宋体" w:eastAsia="宋体" w:cs="宋体"/>
                <w:b/>
                <w:bCs w:val="0"/>
                <w:color w:val="auto"/>
                <w:sz w:val="21"/>
                <w:szCs w:val="21"/>
                <w:highlight w:val="none"/>
                <w:lang w:eastAsia="zh-CN"/>
              </w:rPr>
              <w:t xml:space="preserve">扫描件</w:t>
            </w:r>
            <w:bookmarkStart w:id="260" w:name="OLE_LINK5"/>
            <w:r>
              <w:rPr>
                <w:rFonts w:hint="eastAsia" w:ascii="宋体" w:hAnsi="宋体" w:eastAsia="宋体" w:cs="宋体"/>
                <w:b/>
                <w:bCs w:val="0"/>
                <w:color w:val="auto"/>
                <w:sz w:val="21"/>
                <w:szCs w:val="21"/>
                <w:highlight w:val="none"/>
              </w:rPr>
              <w:t xml:space="preserve">加盖</w:t>
            </w:r>
            <w:r>
              <w:rPr>
                <w:rFonts w:hint="eastAsia" w:ascii="宋体" w:hAnsi="宋体" w:eastAsia="宋体" w:cs="宋体"/>
                <w:b/>
                <w:bCs w:val="0"/>
                <w:color w:val="auto"/>
                <w:sz w:val="21"/>
                <w:szCs w:val="21"/>
                <w:highlight w:val="none"/>
                <w:lang w:eastAsia="zh-CN"/>
              </w:rPr>
              <w:t xml:space="preserve">投标人</w:t>
            </w:r>
            <w:r>
              <w:rPr>
                <w:rFonts w:hint="eastAsia" w:ascii="宋体" w:hAnsi="宋体" w:eastAsia="宋体" w:cs="宋体"/>
                <w:b/>
                <w:bCs w:val="0"/>
                <w:color w:val="auto"/>
                <w:sz w:val="21"/>
                <w:szCs w:val="21"/>
                <w:highlight w:val="none"/>
              </w:rPr>
              <w:t xml:space="preserve">公章</w:t>
            </w:r>
            <w:bookmarkEnd w:id="260"/>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不提供不得分</w:t>
            </w:r>
            <w:r>
              <w:rPr>
                <w:rFonts w:hint="eastAsia" w:ascii="宋体" w:hAnsi="宋体" w:eastAsia="宋体" w:cs="宋体"/>
                <w:b/>
                <w:color w:val="auto"/>
                <w:sz w:val="21"/>
                <w:szCs w:val="21"/>
                <w:highlight w:val="none"/>
              </w:rPr>
              <w:t xml:space="preserve">。</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人员证书</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投标人为该项目拟派的</w:t>
            </w:r>
            <w:r>
              <w:rPr>
                <w:rFonts w:hint="eastAsia" w:ascii="宋体" w:hAnsi="宋体" w:eastAsia="宋体" w:cs="宋体"/>
                <w:color w:val="auto"/>
                <w:sz w:val="21"/>
                <w:szCs w:val="21"/>
                <w:highlight w:val="none"/>
              </w:rPr>
              <w:t xml:space="preserve">实施团队中具有一名高级工程师（机械设计或机械工程或材料工程或自动化技术）得1分，</w:t>
            </w:r>
            <w:r>
              <w:rPr>
                <w:rFonts w:hint="eastAsia" w:ascii="宋体" w:hAnsi="宋体" w:eastAsia="宋体" w:cs="宋体"/>
                <w:b/>
                <w:bCs/>
                <w:color w:val="auto"/>
                <w:sz w:val="21"/>
                <w:szCs w:val="21"/>
                <w:highlight w:val="none"/>
                <w:lang w:eastAsia="zh-CN"/>
              </w:rPr>
              <w:t xml:space="preserve">本项</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color w:val="auto"/>
                <w:sz w:val="21"/>
                <w:szCs w:val="21"/>
                <w:highlight w:val="none"/>
                <w:lang w:eastAsia="zh-CN"/>
              </w:rPr>
              <w:t xml:space="preserve">投标</w:t>
            </w:r>
            <w:r>
              <w:rPr>
                <w:rFonts w:hint="eastAsia" w:ascii="宋体" w:hAnsi="宋体" w:eastAsia="宋体" w:cs="宋体"/>
                <w:b/>
                <w:color w:val="auto"/>
                <w:sz w:val="21"/>
                <w:szCs w:val="21"/>
                <w:highlight w:val="none"/>
              </w:rPr>
              <w:t xml:space="preserve">文件</w:t>
            </w:r>
            <w:r>
              <w:rPr>
                <w:rFonts w:hint="eastAsia" w:ascii="宋体" w:hAnsi="宋体" w:eastAsia="宋体" w:cs="宋体"/>
                <w:b/>
                <w:bCs w:val="0"/>
                <w:color w:val="auto"/>
                <w:sz w:val="21"/>
                <w:szCs w:val="21"/>
                <w:highlight w:val="none"/>
              </w:rPr>
              <w:t xml:space="preserve">中需</w:t>
            </w:r>
            <w:r>
              <w:rPr>
                <w:rFonts w:hint="eastAsia" w:ascii="宋体" w:hAnsi="宋体" w:eastAsia="宋体" w:cs="宋体"/>
                <w:b/>
                <w:bCs w:val="0"/>
                <w:color w:val="auto"/>
                <w:sz w:val="21"/>
                <w:szCs w:val="21"/>
                <w:highlight w:val="none"/>
              </w:rPr>
              <w:t xml:space="preserve">提供</w:t>
            </w:r>
            <w:r>
              <w:rPr>
                <w:rFonts w:hint="eastAsia" w:ascii="宋体" w:hAnsi="宋体" w:eastAsia="宋体" w:cs="宋体"/>
                <w:b/>
                <w:color w:val="auto"/>
                <w:sz w:val="21"/>
                <w:szCs w:val="21"/>
                <w:highlight w:val="none"/>
                <w:lang w:eastAsia="zh-CN"/>
              </w:rPr>
              <w:t xml:space="preserve">以上有效证书扫描件及</w:t>
            </w:r>
            <w:r>
              <w:rPr>
                <w:rFonts w:hint="eastAsia" w:ascii="宋体" w:hAnsi="宋体" w:eastAsia="宋体" w:cs="宋体"/>
                <w:b/>
                <w:bCs/>
                <w:color w:val="auto"/>
                <w:sz w:val="21"/>
                <w:szCs w:val="21"/>
                <w:highlight w:val="none"/>
                <w:lang w:eastAsia="zh-CN"/>
              </w:rPr>
              <w:t xml:space="preserve">近</w:t>
            </w:r>
            <w:r>
              <w:rPr>
                <w:rFonts w:hint="eastAsia" w:ascii="宋体" w:hAnsi="宋体" w:eastAsia="宋体" w:cs="宋体"/>
                <w:b/>
                <w:bCs/>
                <w:color w:val="auto"/>
                <w:sz w:val="21"/>
                <w:szCs w:val="21"/>
                <w:highlight w:val="none"/>
              </w:rPr>
              <w:t xml:space="preserve">六个月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2025年5月-2025年10月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任意一个月</w:t>
            </w:r>
            <w:r>
              <w:rPr>
                <w:rFonts w:hint="eastAsia" w:ascii="宋体" w:hAnsi="宋体" w:eastAsia="宋体" w:cs="宋体"/>
                <w:b/>
                <w:bCs/>
                <w:color w:val="auto"/>
                <w:sz w:val="21"/>
                <w:szCs w:val="21"/>
                <w:highlight w:val="none"/>
                <w:lang w:eastAsia="zh-CN"/>
              </w:rPr>
              <w:t xml:space="preserve">投标人为其缴纳的社保证明扫描件</w:t>
            </w:r>
            <w:r>
              <w:rPr>
                <w:rFonts w:hint="eastAsia" w:ascii="宋体" w:hAnsi="宋体" w:eastAsia="宋体" w:cs="宋体"/>
                <w:b/>
                <w:color w:val="auto"/>
                <w:sz w:val="21"/>
                <w:szCs w:val="21"/>
                <w:highlight w:val="none"/>
              </w:rPr>
              <w:t xml:space="preserve">加盖</w:t>
            </w:r>
            <w:r>
              <w:rPr>
                <w:rFonts w:hint="eastAsia" w:ascii="宋体" w:hAnsi="宋体" w:eastAsia="宋体" w:cs="宋体"/>
                <w:b/>
                <w:color w:val="auto"/>
                <w:sz w:val="21"/>
                <w:szCs w:val="21"/>
                <w:highlight w:val="none"/>
                <w:lang w:eastAsia="zh-CN"/>
              </w:rPr>
              <w:t xml:space="preserve">投标人</w:t>
            </w:r>
            <w:r>
              <w:rPr>
                <w:rFonts w:hint="eastAsia" w:ascii="宋体" w:hAnsi="宋体" w:eastAsia="宋体" w:cs="宋体"/>
                <w:b/>
                <w:color w:val="auto"/>
                <w:sz w:val="21"/>
                <w:szCs w:val="21"/>
                <w:highlight w:val="none"/>
              </w:rPr>
              <w:t xml:space="preserve">公章</w:t>
            </w:r>
            <w:r>
              <w:rPr>
                <w:rFonts w:hint="eastAsia" w:ascii="宋体" w:hAnsi="宋体" w:eastAsia="宋体" w:cs="宋体"/>
                <w:b/>
                <w:color w:val="auto"/>
                <w:sz w:val="21"/>
                <w:szCs w:val="21"/>
                <w:highlight w:val="none"/>
                <w:lang w:eastAsia="zh-CN"/>
              </w:rPr>
              <w:t xml:space="preserve">，不提供或提供不全的不得分</w:t>
            </w:r>
            <w:r>
              <w:rPr>
                <w:rFonts w:hint="eastAsia" w:ascii="宋体" w:hAnsi="宋体" w:eastAsia="宋体" w:cs="宋体"/>
                <w:b/>
                <w:bCs/>
                <w:color w:val="auto"/>
                <w:sz w:val="21"/>
                <w:szCs w:val="21"/>
                <w:highlight w:val="none"/>
                <w:lang w:eastAsia="zh-CN"/>
              </w:rPr>
              <w:t xml:space="preserve">。</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5</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技术参数响应</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32</w:t>
            </w:r>
            <w:r/>
          </w:p>
        </w:tc>
        <w:tc>
          <w:tcPr>
            <w:shd w:val="clear" w:color="auto" w:fill="auto"/>
            <w:tcW w:w="7994" w:type="dxa"/>
            <w:vAlign w:val="center"/>
            <w:textDirection w:val="lrTb"/>
            <w:noWrap w:val="false"/>
          </w:tcPr>
          <w:p>
            <w:pPr>
              <w:pStyle w:val="1009"/>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所投产品技术参数全部满足或优于招标要求的得满分</w:t>
            </w:r>
            <w:r>
              <w:rPr>
                <w:rFonts w:hint="eastAsia" w:ascii="宋体" w:hAnsi="宋体" w:eastAsia="宋体" w:cs="宋体"/>
                <w:b w:val="0"/>
                <w:bCs w:val="0"/>
                <w:color w:val="auto"/>
                <w:sz w:val="21"/>
                <w:szCs w:val="21"/>
                <w:highlight w:val="none"/>
                <w:lang w:val="en-US" w:eastAsia="zh-CN"/>
              </w:rPr>
              <w:t xml:space="preserve">32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eastAsia="zh-CN"/>
              </w:rPr>
              <w:t xml:space="preserve">加▲</w:t>
            </w:r>
            <w:r>
              <w:rPr>
                <w:rFonts w:hint="eastAsia" w:ascii="宋体" w:hAnsi="宋体" w:eastAsia="宋体" w:cs="宋体"/>
                <w:b w:val="0"/>
                <w:bCs w:val="0"/>
                <w:color w:val="auto"/>
                <w:sz w:val="21"/>
                <w:szCs w:val="21"/>
                <w:highlight w:val="none"/>
              </w:rPr>
              <w:t xml:space="preserve">的</w:t>
            </w:r>
            <w:r>
              <w:rPr>
                <w:rFonts w:hint="eastAsia" w:ascii="宋体" w:hAnsi="宋体" w:eastAsia="宋体" w:cs="宋体"/>
                <w:b w:val="0"/>
                <w:bCs w:val="0"/>
                <w:color w:val="auto"/>
                <w:sz w:val="21"/>
                <w:szCs w:val="21"/>
                <w:highlight w:val="none"/>
                <w:lang w:eastAsia="zh-CN"/>
              </w:rPr>
              <w:t xml:space="preserve">技术参数</w:t>
            </w:r>
            <w:r>
              <w:rPr>
                <w:rFonts w:hint="eastAsia" w:ascii="宋体" w:hAnsi="宋体" w:eastAsia="宋体" w:cs="宋体"/>
                <w:b w:val="0"/>
                <w:bCs w:val="0"/>
                <w:color w:val="auto"/>
                <w:sz w:val="21"/>
                <w:szCs w:val="21"/>
                <w:highlight w:val="none"/>
              </w:rPr>
              <w:t xml:space="preserve">为重要技术指标，如有</w:t>
            </w:r>
            <w:r>
              <w:rPr>
                <w:rFonts w:hint="eastAsia" w:ascii="宋体" w:hAnsi="宋体" w:eastAsia="宋体" w:cs="宋体"/>
                <w:b w:val="0"/>
                <w:bCs w:val="0"/>
                <w:color w:val="auto"/>
                <w:sz w:val="21"/>
                <w:szCs w:val="21"/>
                <w:highlight w:val="none"/>
                <w:lang w:eastAsia="zh-CN"/>
              </w:rPr>
              <w:t xml:space="preserve">不满足（</w:t>
            </w:r>
            <w:r>
              <w:rPr>
                <w:rFonts w:hint="eastAsia" w:ascii="宋体" w:hAnsi="宋体" w:eastAsia="宋体" w:cs="宋体"/>
                <w:b w:val="0"/>
                <w:bCs w:val="0"/>
                <w:color w:val="auto"/>
                <w:sz w:val="21"/>
                <w:szCs w:val="21"/>
                <w:highlight w:val="none"/>
              </w:rPr>
              <w:t xml:space="preserve">负偏离</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或不能按要求提供软件运行截图</w:t>
            </w:r>
            <w:r>
              <w:rPr>
                <w:rFonts w:hint="eastAsia" w:ascii="宋体" w:hAnsi="宋体" w:eastAsia="宋体" w:cs="宋体"/>
                <w:b w:val="0"/>
                <w:bCs w:val="0"/>
                <w:color w:val="auto"/>
                <w:sz w:val="21"/>
                <w:szCs w:val="21"/>
                <w:highlight w:val="none"/>
              </w:rPr>
              <w:t xml:space="preserve">、配置不详、技术参数不明确或缺漏项的，</w:t>
            </w:r>
            <w:r>
              <w:rPr>
                <w:rFonts w:hint="eastAsia" w:ascii="宋体" w:hAnsi="宋体" w:eastAsia="宋体" w:cs="宋体"/>
                <w:b/>
                <w:bCs/>
                <w:color w:val="auto"/>
                <w:sz w:val="21"/>
                <w:szCs w:val="21"/>
                <w:highlight w:val="none"/>
              </w:rPr>
              <w:t xml:space="preserve">有一项扣</w:t>
            </w:r>
            <w:r>
              <w:rPr>
                <w:rFonts w:hint="eastAsia" w:ascii="宋体" w:hAnsi="宋体" w:eastAsia="宋体" w:cs="宋体"/>
                <w:b/>
                <w:bCs/>
                <w:color w:val="auto"/>
                <w:sz w:val="21"/>
                <w:szCs w:val="21"/>
                <w:highlight w:val="none"/>
                <w:lang w:val="en-US" w:eastAsia="zh-CN"/>
              </w:rPr>
              <w:t xml:space="preserve">0.7</w:t>
            </w:r>
            <w:r>
              <w:rPr>
                <w:rFonts w:hint="eastAsia" w:ascii="宋体" w:hAnsi="宋体" w:eastAsia="宋体" w:cs="宋体"/>
                <w:b/>
                <w:bCs/>
                <w:color w:val="auto"/>
                <w:sz w:val="21"/>
                <w:szCs w:val="21"/>
                <w:highlight w:val="none"/>
              </w:rPr>
              <w:t xml:space="preserve">分</w:t>
            </w:r>
            <w:r>
              <w:rPr>
                <w:rFonts w:hint="eastAsia" w:ascii="宋体" w:hAnsi="宋体" w:eastAsia="宋体" w:cs="宋体"/>
                <w:b w:val="0"/>
                <w:bCs w:val="0"/>
                <w:color w:val="auto"/>
                <w:sz w:val="21"/>
                <w:szCs w:val="21"/>
                <w:highlight w:val="none"/>
              </w:rPr>
              <w:t xml:space="preserve">，扣完为止；</w:t>
            </w:r>
            <w:r>
              <w:rPr>
                <w:rFonts w:hint="eastAsia" w:ascii="宋体" w:hAnsi="宋体" w:eastAsia="宋体" w:cs="宋体"/>
                <w:b w:val="0"/>
                <w:bCs w:val="0"/>
                <w:color w:val="auto"/>
                <w:sz w:val="21"/>
                <w:szCs w:val="21"/>
                <w:highlight w:val="none"/>
                <w:lang w:eastAsia="zh-CN"/>
              </w:rPr>
              <w:t xml:space="preserve">其余参数为一般参数技术指标，</w:t>
            </w:r>
            <w:r>
              <w:rPr>
                <w:rFonts w:hint="eastAsia" w:ascii="宋体" w:hAnsi="宋体" w:eastAsia="宋体" w:cs="宋体"/>
                <w:b w:val="0"/>
                <w:bCs w:val="0"/>
                <w:color w:val="auto"/>
                <w:sz w:val="21"/>
                <w:szCs w:val="21"/>
                <w:highlight w:val="none"/>
              </w:rPr>
              <w:t xml:space="preserve">如有</w:t>
            </w:r>
            <w:r>
              <w:rPr>
                <w:rFonts w:hint="eastAsia" w:ascii="宋体" w:hAnsi="宋体" w:eastAsia="宋体" w:cs="宋体"/>
                <w:b w:val="0"/>
                <w:bCs w:val="0"/>
                <w:color w:val="auto"/>
                <w:sz w:val="21"/>
                <w:szCs w:val="21"/>
                <w:highlight w:val="none"/>
                <w:lang w:eastAsia="zh-CN"/>
              </w:rPr>
              <w:t xml:space="preserve">不满足（</w:t>
            </w:r>
            <w:r>
              <w:rPr>
                <w:rFonts w:hint="eastAsia" w:ascii="宋体" w:hAnsi="宋体" w:eastAsia="宋体" w:cs="宋体"/>
                <w:b w:val="0"/>
                <w:bCs w:val="0"/>
                <w:color w:val="auto"/>
                <w:sz w:val="21"/>
                <w:szCs w:val="21"/>
                <w:highlight w:val="none"/>
              </w:rPr>
              <w:t xml:space="preserve">负偏离</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或不能按要求提供</w:t>
            </w:r>
            <w:r>
              <w:rPr>
                <w:rFonts w:hint="eastAsia" w:ascii="宋体" w:hAnsi="宋体" w:eastAsia="宋体" w:cs="宋体"/>
                <w:color w:val="auto"/>
                <w:sz w:val="21"/>
                <w:szCs w:val="21"/>
                <w:highlight w:val="none"/>
                <w:lang w:eastAsia="zh-CN"/>
              </w:rPr>
              <w:t xml:space="preserve">证明</w:t>
            </w:r>
            <w:r>
              <w:rPr>
                <w:rFonts w:hint="eastAsia" w:ascii="宋体" w:hAnsi="宋体" w:eastAsia="宋体" w:cs="宋体"/>
                <w:b w:val="0"/>
                <w:bCs w:val="0"/>
                <w:color w:val="auto"/>
                <w:sz w:val="21"/>
                <w:szCs w:val="21"/>
                <w:highlight w:val="none"/>
              </w:rPr>
              <w:t xml:space="preserve">、配置不详、技术参数不明确或缺漏项的，</w:t>
            </w:r>
            <w:r>
              <w:rPr>
                <w:rFonts w:hint="eastAsia" w:ascii="宋体" w:hAnsi="宋体" w:eastAsia="宋体" w:cs="宋体"/>
                <w:b/>
                <w:bCs/>
                <w:color w:val="auto"/>
                <w:sz w:val="21"/>
                <w:szCs w:val="21"/>
                <w:highlight w:val="none"/>
              </w:rPr>
              <w:t xml:space="preserve">有一项扣</w:t>
            </w:r>
            <w:r>
              <w:rPr>
                <w:rFonts w:hint="eastAsia" w:ascii="宋体" w:hAnsi="宋体" w:eastAsia="宋体" w:cs="宋体"/>
                <w:b/>
                <w:bCs/>
                <w:color w:val="auto"/>
                <w:sz w:val="21"/>
                <w:szCs w:val="21"/>
                <w:highlight w:val="none"/>
                <w:lang w:val="en-US" w:eastAsia="zh-CN"/>
              </w:rPr>
              <w:t xml:space="preserve">0.1</w:t>
            </w:r>
            <w:r>
              <w:rPr>
                <w:rFonts w:hint="eastAsia" w:ascii="宋体" w:hAnsi="宋体" w:eastAsia="宋体" w:cs="宋体"/>
                <w:b/>
                <w:bCs/>
                <w:color w:val="auto"/>
                <w:sz w:val="21"/>
                <w:szCs w:val="21"/>
                <w:highlight w:val="none"/>
              </w:rPr>
              <w:t xml:space="preserve">分</w:t>
            </w:r>
            <w:r>
              <w:rPr>
                <w:rFonts w:hint="eastAsia" w:ascii="宋体" w:hAnsi="宋体" w:eastAsia="宋体" w:cs="宋体"/>
                <w:b w:val="0"/>
                <w:bCs w:val="0"/>
                <w:color w:val="auto"/>
                <w:sz w:val="21"/>
                <w:szCs w:val="21"/>
                <w:highlight w:val="none"/>
              </w:rPr>
              <w:t xml:space="preserve">，扣完为止。</w:t>
            </w:r>
            <w:r/>
          </w:p>
          <w:p>
            <w:pPr>
              <w:pStyle w:val="1009"/>
              <w:jc w:val="both"/>
              <w:keepLines w:val="0"/>
              <w:keepNext w:val="0"/>
              <w:pageBreakBefore w:val="0"/>
              <w:spacing w:line="40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注:投标文件中</w:t>
            </w:r>
            <w:r>
              <w:rPr>
                <w:rFonts w:hint="eastAsia" w:ascii="宋体" w:hAnsi="宋体" w:eastAsia="宋体" w:cs="宋体"/>
                <w:b/>
                <w:bCs/>
                <w:color w:val="auto"/>
                <w:sz w:val="21"/>
                <w:szCs w:val="21"/>
                <w:highlight w:val="none"/>
              </w:rPr>
              <w:t xml:space="preserve">需</w:t>
            </w:r>
            <w:r>
              <w:rPr>
                <w:rFonts w:hint="eastAsia" w:ascii="宋体" w:hAnsi="宋体" w:eastAsia="宋体" w:cs="宋体"/>
                <w:b/>
                <w:bCs/>
                <w:color w:val="auto"/>
                <w:sz w:val="21"/>
                <w:szCs w:val="21"/>
                <w:highlight w:val="none"/>
              </w:rPr>
              <w:t xml:space="preserve">按</w:t>
            </w:r>
            <w:r>
              <w:rPr>
                <w:rFonts w:hint="eastAsia" w:ascii="宋体" w:hAnsi="宋体" w:eastAsia="宋体" w:cs="宋体"/>
                <w:b/>
                <w:bCs/>
                <w:color w:val="auto"/>
                <w:sz w:val="21"/>
                <w:szCs w:val="21"/>
                <w:highlight w:val="none"/>
                <w:lang w:eastAsia="zh-CN"/>
              </w:rPr>
              <w:t xml:space="preserve">采购需求中</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eastAsia="zh-CN"/>
              </w:rPr>
              <w:t xml:space="preserve">参数</w:t>
            </w:r>
            <w:r>
              <w:rPr>
                <w:rFonts w:hint="eastAsia" w:ascii="宋体" w:hAnsi="宋体" w:eastAsia="宋体" w:cs="宋体"/>
                <w:b/>
                <w:bCs/>
                <w:color w:val="auto"/>
                <w:sz w:val="21"/>
                <w:szCs w:val="21"/>
                <w:highlight w:val="none"/>
              </w:rPr>
              <w:t xml:space="preserve">指标</w:t>
            </w:r>
            <w:r>
              <w:rPr>
                <w:rFonts w:hint="eastAsia" w:ascii="宋体" w:hAnsi="宋体" w:eastAsia="宋体" w:cs="宋体"/>
                <w:b/>
                <w:bCs/>
                <w:color w:val="auto"/>
                <w:sz w:val="21"/>
                <w:szCs w:val="21"/>
                <w:highlight w:val="none"/>
                <w:lang w:eastAsia="zh-CN"/>
              </w:rPr>
              <w:t xml:space="preserve">要求</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eastAsia="zh-CN"/>
              </w:rPr>
              <w:t xml:space="preserve">截图等相关证明材料</w:t>
            </w:r>
            <w:r>
              <w:rPr>
                <w:rFonts w:hint="eastAsia" w:ascii="宋体" w:hAnsi="宋体" w:eastAsia="宋体" w:cs="宋体"/>
                <w:b/>
                <w:bCs/>
                <w:color w:val="auto"/>
                <w:sz w:val="21"/>
                <w:szCs w:val="21"/>
                <w:highlight w:val="none"/>
              </w:rPr>
              <w:t xml:space="preserve">扫描件</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eastAsia="zh-CN"/>
              </w:rPr>
              <w:t xml:space="preserve">，所有技术指标项均需在技术偏离表中进行响应</w:t>
            </w:r>
            <w:r>
              <w:rPr>
                <w:rFonts w:hint="eastAsia" w:ascii="宋体" w:hAnsi="宋体" w:eastAsia="宋体" w:cs="宋体"/>
                <w:b/>
                <w:bCs/>
                <w:color w:val="auto"/>
                <w:sz w:val="21"/>
                <w:szCs w:val="21"/>
                <w:highlight w:val="none"/>
              </w:rPr>
              <w:t xml:space="preserve">。未提供证明材料或证明材料不符合要求，视为负偏离处理。如有提供虚假技术参数的，一经发现按无效投标处理。</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3.6</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软件功能现场演示</w:t>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W w:w="7994"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以下为演示技术参数要求，</w:t>
            </w:r>
            <w:r>
              <w:rPr>
                <w:rFonts w:hint="eastAsia" w:ascii="宋体" w:hAnsi="宋体" w:eastAsia="宋体" w:cs="宋体"/>
                <w:color w:val="auto"/>
                <w:sz w:val="21"/>
                <w:szCs w:val="21"/>
                <w:highlight w:val="none"/>
                <w:lang w:eastAsia="zh-CN"/>
              </w:rPr>
              <w:t xml:space="preserve">每项</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每</w:t>
            </w:r>
            <w:r>
              <w:rPr>
                <w:rFonts w:hint="eastAsia" w:ascii="宋体" w:hAnsi="宋体" w:eastAsia="宋体" w:cs="宋体"/>
                <w:color w:val="auto"/>
                <w:sz w:val="21"/>
                <w:szCs w:val="21"/>
                <w:highlight w:val="none"/>
              </w:rPr>
              <w:t xml:space="preserve">完全满足</w:t>
            </w:r>
            <w:r>
              <w:rPr>
                <w:rFonts w:hint="eastAsia" w:ascii="宋体" w:hAnsi="宋体" w:eastAsia="宋体" w:cs="宋体"/>
                <w:color w:val="auto"/>
                <w:sz w:val="21"/>
                <w:szCs w:val="21"/>
                <w:highlight w:val="none"/>
                <w:lang w:eastAsia="zh-CN"/>
              </w:rPr>
              <w:t xml:space="preserve">一项</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分，部分满足或不满足或不演示</w:t>
            </w:r>
            <w:r>
              <w:rPr>
                <w:rFonts w:hint="eastAsia" w:ascii="宋体" w:hAnsi="宋体" w:eastAsia="宋体" w:cs="宋体"/>
                <w:color w:val="auto"/>
                <w:sz w:val="21"/>
                <w:szCs w:val="21"/>
                <w:highlight w:val="none"/>
                <w:lang w:eastAsia="zh-CN"/>
              </w:rPr>
              <w:t xml:space="preserve">则对应项</w:t>
            </w:r>
            <w:r>
              <w:rPr>
                <w:rFonts w:hint="eastAsia" w:ascii="宋体" w:hAnsi="宋体" w:eastAsia="宋体" w:cs="宋体"/>
                <w:color w:val="auto"/>
                <w:sz w:val="21"/>
                <w:szCs w:val="21"/>
                <w:highlight w:val="none"/>
              </w:rPr>
              <w:t xml:space="preserve">不得分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本项最高得</w:t>
            </w:r>
            <w:r>
              <w:rPr>
                <w:rFonts w:hint="eastAsia" w:ascii="宋体" w:hAnsi="宋体" w:eastAsia="宋体" w:cs="宋体"/>
                <w:b/>
                <w:bCs/>
                <w:color w:val="auto"/>
                <w:sz w:val="21"/>
                <w:szCs w:val="21"/>
                <w:highlight w:val="none"/>
                <w:lang w:val="en-US" w:eastAsia="zh-CN"/>
              </w:rPr>
              <w:t xml:space="preserve">6分。</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1.三维创意设计软件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软件应能实现stl模型和实体模型、stl模型和stl模型之间的布尔运算，并生成新的stl模型。</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2.机械识图软件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零件图识图能力题目与装配图识图能力题目中，须支持查看3D资源；3D资源须可放大、缩小、旋转和剖切。</w:t>
            </w:r>
            <w:r/>
          </w:p>
          <w:p>
            <w:pP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3.软件内置的CAD常用命令微课应不少于60个，题目总数应不少于200个，应至少包含7个单元:基本操作、二维图形绘制、图形修改、块、文字、尺寸标注、工具。</w:t>
            </w:r>
            <w:r/>
          </w:p>
          <w:p>
            <w:pP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投标人需采用现场提供系统技术功能操作演示</w:t>
            </w:r>
            <w:r>
              <w:rPr>
                <w:rFonts w:hint="eastAsia" w:ascii="宋体" w:hAnsi="宋体" w:eastAsia="宋体" w:cs="宋体"/>
                <w:b/>
                <w:bCs/>
                <w:color w:val="auto"/>
                <w:sz w:val="21"/>
                <w:szCs w:val="21"/>
                <w:highlight w:val="none"/>
                <w:lang w:eastAsia="zh-CN"/>
              </w:rPr>
              <w:t xml:space="preserve">，并通过</w:t>
            </w:r>
            <w:r>
              <w:rPr>
                <w:rFonts w:hint="eastAsia" w:ascii="宋体" w:hAnsi="宋体" w:eastAsia="宋体" w:cs="宋体"/>
                <w:b/>
                <w:bCs/>
                <w:color w:val="auto"/>
                <w:sz w:val="21"/>
                <w:szCs w:val="21"/>
                <w:highlight w:val="none"/>
              </w:rPr>
              <w:t xml:space="preserve">视频展示的方式进行演示，不得采用PPT、FLASH合成、动画制作等方式进行演示，否则不得分。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演示</w:t>
            </w:r>
            <w:r>
              <w:rPr>
                <w:rFonts w:hint="eastAsia" w:ascii="宋体" w:hAnsi="宋体" w:eastAsia="宋体" w:cs="宋体"/>
                <w:b/>
                <w:bCs/>
                <w:color w:val="auto"/>
                <w:sz w:val="21"/>
                <w:szCs w:val="21"/>
                <w:highlight w:val="none"/>
                <w:lang w:eastAsia="zh-CN"/>
              </w:rPr>
              <w:t xml:space="preserve">总</w:t>
            </w:r>
            <w:r>
              <w:rPr>
                <w:rFonts w:hint="eastAsia" w:ascii="宋体" w:hAnsi="宋体" w:eastAsia="宋体" w:cs="宋体"/>
                <w:b/>
                <w:bCs/>
                <w:color w:val="auto"/>
                <w:sz w:val="21"/>
                <w:szCs w:val="21"/>
                <w:highlight w:val="none"/>
              </w:rPr>
              <w:t xml:space="preserve">时长不超过15分钟，超过演示时间后还未演示或演示不完整的剩余部分，不再演示且不得分。</w:t>
            </w:r>
            <w:r/>
          </w:p>
          <w:p>
            <w:pPr>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投标人需自备现场述标所需设备及网络，提前进行软硬件运行环境配置</w:t>
            </w:r>
            <w:r>
              <w:rPr>
                <w:rFonts w:hint="eastAsia" w:ascii="宋体" w:hAnsi="宋体" w:eastAsia="宋体" w:cs="宋体"/>
                <w:b/>
                <w:bCs/>
                <w:color w:val="auto"/>
                <w:sz w:val="21"/>
                <w:szCs w:val="21"/>
                <w:highlight w:val="none"/>
                <w:lang w:eastAsia="zh-CN"/>
              </w:rPr>
              <w:t xml:space="preserve">，并进行视频录制</w:t>
            </w:r>
            <w:r>
              <w:rPr>
                <w:rFonts w:hint="eastAsia" w:ascii="宋体" w:hAnsi="宋体" w:eastAsia="宋体" w:cs="宋体"/>
                <w:b/>
                <w:bCs/>
                <w:color w:val="auto"/>
                <w:sz w:val="21"/>
                <w:szCs w:val="21"/>
                <w:highlight w:val="none"/>
              </w:rPr>
              <w:t xml:space="preserve">。</w:t>
            </w:r>
            <w:r/>
          </w:p>
        </w:tc>
      </w:tr>
      <w:tr>
        <w:trPr/>
        <w:tc>
          <w:tcPr>
            <w:tcW w:w="717"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7</w:t>
            </w:r>
            <w:r/>
          </w:p>
        </w:tc>
        <w:tc>
          <w:tcPr>
            <w:shd w:val="clear" w:color="auto" w:fill="auto"/>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产品技术保障能力</w:t>
            </w:r>
            <w:r/>
          </w:p>
        </w:tc>
        <w:tc>
          <w:tcPr>
            <w:shd w:val="clear" w:color="auto" w:fill="auto"/>
            <w:tcW w:w="7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投标人所投软件具有自主知识产权，</w:t>
            </w:r>
            <w:r>
              <w:rPr>
                <w:rFonts w:hint="eastAsia" w:ascii="宋体" w:hAnsi="宋体" w:eastAsia="宋体" w:cs="宋体"/>
                <w:color w:val="auto"/>
                <w:sz w:val="21"/>
                <w:szCs w:val="21"/>
                <w:highlight w:val="none"/>
                <w:lang w:eastAsia="zh-CN"/>
              </w:rPr>
              <w:t xml:space="preserve">需提供</w:t>
            </w:r>
            <w:r>
              <w:rPr>
                <w:rFonts w:hint="eastAsia" w:ascii="宋体" w:hAnsi="宋体" w:eastAsia="宋体" w:cs="宋体"/>
                <w:color w:val="auto"/>
                <w:sz w:val="21"/>
                <w:szCs w:val="21"/>
                <w:highlight w:val="none"/>
              </w:rPr>
              <w:t xml:space="preserve">软件著作权登记证书</w:t>
            </w:r>
            <w:r>
              <w:rPr>
                <w:rFonts w:hint="eastAsia" w:ascii="宋体" w:hAnsi="宋体" w:eastAsia="宋体" w:cs="宋体"/>
                <w:color w:val="auto"/>
                <w:sz w:val="21"/>
                <w:szCs w:val="21"/>
                <w:highlight w:val="none"/>
                <w:lang w:eastAsia="zh-CN"/>
              </w:rPr>
              <w:t xml:space="preserve">，每提供一个得</w:t>
            </w:r>
            <w:r>
              <w:rPr>
                <w:rFonts w:hint="eastAsia" w:ascii="宋体" w:hAnsi="宋体" w:eastAsia="宋体" w:cs="宋体"/>
                <w:color w:val="auto"/>
                <w:sz w:val="21"/>
                <w:szCs w:val="21"/>
                <w:highlight w:val="none"/>
                <w:lang w:val="en-US" w:eastAsia="zh-CN"/>
              </w:rPr>
              <w:t xml:space="preserve">0.1分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本项最高得</w:t>
            </w:r>
            <w:r>
              <w:rPr>
                <w:rFonts w:hint="eastAsia" w:ascii="宋体" w:hAnsi="宋体" w:eastAsia="宋体" w:cs="宋体"/>
                <w:b/>
                <w:bCs/>
                <w:color w:val="auto"/>
                <w:sz w:val="21"/>
                <w:szCs w:val="21"/>
                <w:highlight w:val="none"/>
                <w:lang w:val="en-US" w:eastAsia="zh-CN"/>
              </w:rPr>
              <w:t xml:space="preserve">1分</w:t>
            </w:r>
            <w:r>
              <w:rPr>
                <w:rFonts w:hint="eastAsia" w:ascii="宋体" w:hAnsi="宋体" w:eastAsia="宋体" w:cs="宋体"/>
                <w:b/>
                <w:bCs/>
                <w:color w:val="auto"/>
                <w:sz w:val="21"/>
                <w:szCs w:val="21"/>
                <w:highlight w:val="none"/>
              </w:rPr>
              <w:t xml:space="preserve">。</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投标文件中需提供</w:t>
            </w:r>
            <w:r>
              <w:rPr>
                <w:rFonts w:hint="eastAsia" w:ascii="宋体" w:hAnsi="宋体" w:eastAsia="宋体" w:cs="宋体"/>
                <w:b/>
                <w:bCs/>
                <w:color w:val="auto"/>
                <w:sz w:val="21"/>
                <w:szCs w:val="21"/>
                <w:highlight w:val="none"/>
                <w:lang w:eastAsia="zh-CN"/>
              </w:rPr>
              <w:t xml:space="preserve">有效的</w:t>
            </w:r>
            <w:r>
              <w:rPr>
                <w:rFonts w:hint="eastAsia" w:ascii="宋体" w:hAnsi="宋体" w:eastAsia="宋体" w:cs="宋体"/>
                <w:b/>
                <w:bCs/>
                <w:color w:val="auto"/>
                <w:sz w:val="21"/>
                <w:szCs w:val="21"/>
                <w:highlight w:val="none"/>
              </w:rPr>
              <w:t xml:space="preserve">相关软件著作权登记证书扫描件</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lang w:val="en-US" w:eastAsia="zh-CN"/>
              </w:rPr>
              <w:t xml:space="preserve">不提供不得分</w:t>
            </w:r>
            <w:r>
              <w:rPr>
                <w:rFonts w:hint="eastAsia" w:ascii="宋体" w:hAnsi="宋体" w:eastAsia="宋体" w:cs="宋体"/>
                <w:b/>
                <w:bCs/>
                <w:color w:val="auto"/>
                <w:sz w:val="21"/>
                <w:szCs w:val="21"/>
                <w:highlight w:val="none"/>
              </w:rPr>
              <w:t xml:space="preserve">。若投标人为代理商，需承诺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中标后签订合同前提供</w:t>
            </w:r>
            <w:r>
              <w:rPr>
                <w:rFonts w:hint="eastAsia" w:ascii="宋体" w:hAnsi="宋体" w:eastAsia="宋体" w:cs="宋体"/>
                <w:b/>
                <w:bCs/>
                <w:color w:val="auto"/>
                <w:sz w:val="21"/>
                <w:szCs w:val="21"/>
                <w:highlight w:val="none"/>
                <w:lang w:eastAsia="zh-CN"/>
              </w:rPr>
              <w:t xml:space="preserve">与原厂的</w:t>
            </w:r>
            <w:r>
              <w:rPr>
                <w:rFonts w:hint="eastAsia" w:ascii="宋体" w:hAnsi="宋体" w:eastAsia="宋体" w:cs="宋体"/>
                <w:b/>
                <w:bCs/>
                <w:color w:val="auto"/>
                <w:sz w:val="21"/>
                <w:szCs w:val="21"/>
                <w:highlight w:val="none"/>
              </w:rPr>
              <w:t xml:space="preserve">代理关系（如授权书）证明原件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（格式自拟）</w:t>
            </w:r>
            <w:r>
              <w:rPr>
                <w:rFonts w:hint="eastAsia" w:ascii="宋体" w:hAnsi="宋体" w:eastAsia="宋体" w:cs="宋体"/>
                <w:b/>
                <w:bCs/>
                <w:color w:val="auto"/>
                <w:sz w:val="21"/>
                <w:szCs w:val="21"/>
                <w:highlight w:val="none"/>
                <w:lang w:eastAsia="zh-CN"/>
              </w:rPr>
              <w:t xml:space="preserve">，并</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rPr>
              <w:t xml:space="preserve">，否则不得分。</w:t>
            </w:r>
            <w:r/>
          </w:p>
        </w:tc>
      </w:tr>
      <w:tr>
        <w:trPr/>
        <w:tc>
          <w:tcPr>
            <w:tcW w:w="717"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8</w:t>
            </w:r>
            <w:r/>
          </w:p>
        </w:tc>
        <w:tc>
          <w:tcPr>
            <w:shd w:val="clear" w:color="auto" w:fill="auto"/>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产品连贯性</w:t>
            </w:r>
            <w:r/>
          </w:p>
        </w:tc>
        <w:tc>
          <w:tcPr>
            <w:shd w:val="clear" w:color="auto" w:fill="auto"/>
            <w:tcW w:w="7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为保证产品的兼容性及后续服务的稳定性，产品资源的互通性，所投软件产品为同一品牌生产厂家</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p>
          <w:p>
            <w:pPr>
              <w:jc w:val="both"/>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投标文件中需提供相关声明及证明材料扫描件</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不提供不得分</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若投标人为代理商，需承诺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中标后签订合同前提供</w:t>
            </w:r>
            <w:r>
              <w:rPr>
                <w:rFonts w:hint="eastAsia" w:ascii="宋体" w:hAnsi="宋体" w:eastAsia="宋体" w:cs="宋体"/>
                <w:b/>
                <w:bCs/>
                <w:color w:val="auto"/>
                <w:sz w:val="21"/>
                <w:szCs w:val="21"/>
                <w:highlight w:val="none"/>
                <w:lang w:eastAsia="zh-CN"/>
              </w:rPr>
              <w:t xml:space="preserve">与原厂的</w:t>
            </w:r>
            <w:r>
              <w:rPr>
                <w:rFonts w:hint="eastAsia" w:ascii="宋体" w:hAnsi="宋体" w:eastAsia="宋体" w:cs="宋体"/>
                <w:b/>
                <w:bCs/>
                <w:color w:val="auto"/>
                <w:sz w:val="21"/>
                <w:szCs w:val="21"/>
                <w:highlight w:val="none"/>
              </w:rPr>
              <w:t xml:space="preserve">代理关系证明（如授权书）原件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（格式自拟）</w:t>
            </w:r>
            <w:r>
              <w:rPr>
                <w:rFonts w:hint="eastAsia" w:ascii="宋体" w:hAnsi="宋体" w:eastAsia="宋体" w:cs="宋体"/>
                <w:b/>
                <w:bCs/>
                <w:color w:val="auto"/>
                <w:sz w:val="21"/>
                <w:szCs w:val="21"/>
                <w:highlight w:val="none"/>
                <w:lang w:eastAsia="zh-CN"/>
              </w:rPr>
              <w:t xml:space="preserve">，并</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rPr>
              <w:t xml:space="preserve">，否则不得分。</w:t>
            </w:r>
            <w:r/>
          </w:p>
        </w:tc>
      </w:tr>
      <w:tr>
        <w:trPr/>
        <w:tc>
          <w:tcPr>
            <w:tcW w:w="717"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3.9</w:t>
            </w:r>
            <w:r/>
          </w:p>
        </w:tc>
        <w:tc>
          <w:tcPr>
            <w:shd w:val="clear" w:color="auto" w:fill="auto"/>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产品兼容性/适配性</w:t>
            </w:r>
            <w:r/>
          </w:p>
        </w:tc>
        <w:tc>
          <w:tcPr>
            <w:shd w:val="clear" w:color="auto" w:fill="auto"/>
            <w:tcW w:w="706" w:type="dxa"/>
            <w:vAlign w:val="center"/>
            <w:textDirection w:val="lrTb"/>
            <w:noWrap w:val="false"/>
          </w:tcPr>
          <w:p>
            <w:pPr>
              <w:ind w:firstLine="28"/>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所提供的投标产品3D平台设计软件、机械CAD设计软件能支持运行在传统Windows操作系统。同时，投标人有能力提供支持国产麒麟、统信等Linux操作系统的版本，能够保证采购人在不同环境下的教学使用。提供相应证明材料</w:t>
            </w:r>
            <w:r>
              <w:rPr>
                <w:rFonts w:hint="eastAsia" w:ascii="宋体" w:hAnsi="宋体" w:eastAsia="宋体" w:cs="宋体"/>
                <w:color w:val="auto"/>
                <w:sz w:val="21"/>
                <w:szCs w:val="21"/>
                <w:highlight w:val="none"/>
                <w:lang w:eastAsia="zh-CN"/>
              </w:rPr>
              <w:t xml:space="preserve">满足要求的，</w:t>
            </w:r>
            <w:r>
              <w:rPr>
                <w:rFonts w:hint="eastAsia" w:ascii="宋体" w:hAnsi="宋体" w:eastAsia="宋体" w:cs="宋体"/>
                <w:b/>
                <w:bCs/>
                <w:color w:val="auto"/>
                <w:sz w:val="21"/>
                <w:szCs w:val="21"/>
                <w:highlight w:val="none"/>
                <w:lang w:eastAsia="zh-CN"/>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jc w:val="both"/>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投标文件中需提供产品支持linux系统版本的软件著作权证书扫描件加盖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val="0"/>
                <w:color w:val="auto"/>
                <w:sz w:val="21"/>
                <w:szCs w:val="21"/>
                <w:highlight w:val="none"/>
              </w:rPr>
              <w:t xml:space="preserve">，</w:t>
            </w:r>
            <w:r>
              <w:rPr>
                <w:rFonts w:hint="eastAsia" w:ascii="宋体" w:hAnsi="宋体" w:eastAsia="宋体" w:cs="宋体"/>
                <w:b/>
                <w:bCs w:val="0"/>
                <w:color w:val="auto"/>
                <w:sz w:val="21"/>
                <w:szCs w:val="21"/>
                <w:highlight w:val="none"/>
                <w:lang w:val="en-US" w:eastAsia="zh-CN"/>
              </w:rPr>
              <w:t xml:space="preserve">不提供不得分</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若投标人为代理商，需承诺</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中标后签订合同前提供</w:t>
            </w:r>
            <w:r>
              <w:rPr>
                <w:rFonts w:hint="eastAsia" w:ascii="宋体" w:hAnsi="宋体" w:eastAsia="宋体" w:cs="宋体"/>
                <w:b/>
                <w:bCs/>
                <w:color w:val="auto"/>
                <w:sz w:val="21"/>
                <w:szCs w:val="21"/>
                <w:highlight w:val="none"/>
                <w:lang w:eastAsia="zh-CN"/>
              </w:rPr>
              <w:t xml:space="preserve">与原厂的</w:t>
            </w:r>
            <w:r>
              <w:rPr>
                <w:rFonts w:hint="eastAsia" w:ascii="宋体" w:hAnsi="宋体" w:eastAsia="宋体" w:cs="宋体"/>
                <w:b/>
                <w:bCs/>
                <w:color w:val="auto"/>
                <w:sz w:val="21"/>
                <w:szCs w:val="21"/>
                <w:highlight w:val="none"/>
              </w:rPr>
              <w:t xml:space="preserve">代理关系证明（如授权书）原件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（格式自拟）</w:t>
            </w:r>
            <w:r>
              <w:rPr>
                <w:rFonts w:hint="eastAsia" w:ascii="宋体" w:hAnsi="宋体" w:eastAsia="宋体" w:cs="宋体"/>
                <w:b/>
                <w:bCs/>
                <w:color w:val="auto"/>
                <w:sz w:val="21"/>
                <w:szCs w:val="21"/>
                <w:highlight w:val="none"/>
                <w:lang w:eastAsia="zh-CN"/>
              </w:rPr>
              <w:t xml:space="preserve">，并</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lang w:eastAsia="zh-CN"/>
              </w:rPr>
              <w:t xml:space="preserve">投标人</w:t>
            </w:r>
            <w:r>
              <w:rPr>
                <w:rFonts w:hint="eastAsia" w:ascii="宋体" w:hAnsi="宋体" w:eastAsia="宋体" w:cs="宋体"/>
                <w:b/>
                <w:bCs/>
                <w:color w:val="auto"/>
                <w:sz w:val="21"/>
                <w:szCs w:val="21"/>
                <w:highlight w:val="none"/>
              </w:rPr>
              <w:t xml:space="preserve">公章</w:t>
            </w:r>
            <w:r>
              <w:rPr>
                <w:rFonts w:hint="eastAsia" w:ascii="宋体" w:hAnsi="宋体" w:eastAsia="宋体" w:cs="宋体"/>
                <w:b/>
                <w:bCs/>
                <w:color w:val="auto"/>
                <w:sz w:val="21"/>
                <w:szCs w:val="21"/>
                <w:highlight w:val="none"/>
              </w:rPr>
              <w:t xml:space="preserve">，否则不得分。</w:t>
            </w:r>
            <w:r/>
          </w:p>
        </w:tc>
      </w:tr>
      <w:tr>
        <w:trPr/>
        <w:tc>
          <w:tcPr>
            <w:tcW w:w="7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106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7994" w:type="dxa"/>
            <w:vAlign w:val="center"/>
            <w:textDirection w:val="lrTb"/>
            <w:noWrap w:val="false"/>
          </w:tcPr>
          <w:p>
            <w:pPr>
              <w:jc w:val="both"/>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numPr>
          <w:ilvl w:val="0"/>
          <w:numId w:val="0"/>
        </w:numPr>
        <w:jc w:val="both"/>
        <w:spacing w:line="360" w:lineRule="auto"/>
        <w:widowControl/>
        <w:tabs>
          <w:tab w:val="left" w:pos="1080" w:leader="none"/>
          <w:tab w:val="left" w:pos="187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both"/>
        <w:spacing w:line="360" w:lineRule="auto"/>
        <w:widowControl/>
        <w:tabs>
          <w:tab w:val="left" w:pos="1080" w:leader="none"/>
          <w:tab w:val="left" w:pos="1872"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为避免厂商虚假应标，最终中标厂商需在供货时逐条演示</w:t>
      </w:r>
      <w:r>
        <w:rPr>
          <w:rFonts w:hint="eastAsia" w:ascii="宋体" w:hAnsi="宋体" w:eastAsia="宋体" w:cs="宋体"/>
          <w:b/>
          <w:bCs/>
          <w:color w:val="auto"/>
          <w:sz w:val="24"/>
          <w:szCs w:val="24"/>
          <w:highlight w:val="none"/>
          <w:lang w:eastAsia="zh-CN"/>
        </w:rPr>
        <w:t xml:space="preserve">加</w:t>
      </w:r>
      <w:r>
        <w:rPr>
          <w:rFonts w:hint="eastAsia" w:ascii="宋体" w:hAnsi="宋体" w:eastAsia="宋体" w:cs="宋体"/>
          <w:b/>
          <w:bCs/>
          <w:color w:val="auto"/>
          <w:sz w:val="24"/>
          <w:szCs w:val="24"/>
          <w:highlight w:val="none"/>
        </w:rPr>
        <w:t xml:space="preserve">▲参数，如不能全部满足，</w:t>
      </w:r>
      <w:r>
        <w:rPr>
          <w:rFonts w:hint="eastAsia" w:ascii="宋体" w:hAnsi="宋体" w:eastAsia="宋体" w:cs="宋体"/>
          <w:b/>
          <w:bCs/>
          <w:color w:val="auto"/>
          <w:sz w:val="24"/>
          <w:szCs w:val="24"/>
          <w:highlight w:val="none"/>
          <w:lang w:eastAsia="zh-CN"/>
        </w:rPr>
        <w:t xml:space="preserve">采购人有权根据</w:t>
      </w:r>
      <w:r>
        <w:rPr>
          <w:rFonts w:hint="eastAsia" w:ascii="宋体" w:hAnsi="宋体" w:eastAsia="宋体" w:cs="宋体"/>
          <w:b/>
          <w:bCs/>
          <w:color w:val="auto"/>
          <w:sz w:val="24"/>
          <w:szCs w:val="24"/>
          <w:highlight w:val="none"/>
        </w:rPr>
        <w:t xml:space="preserve">本次招标评分排名顺序</w:t>
      </w:r>
      <w:r>
        <w:rPr>
          <w:rFonts w:hint="eastAsia" w:ascii="宋体" w:hAnsi="宋体" w:eastAsia="宋体" w:cs="宋体"/>
          <w:b/>
          <w:bCs/>
          <w:color w:val="auto"/>
          <w:sz w:val="24"/>
          <w:szCs w:val="24"/>
          <w:highlight w:val="none"/>
          <w:lang w:eastAsia="zh-CN"/>
        </w:rPr>
        <w:t xml:space="preserve">，由其他中标候选人</w:t>
      </w:r>
      <w:r>
        <w:rPr>
          <w:rFonts w:hint="eastAsia" w:ascii="宋体" w:hAnsi="宋体" w:eastAsia="宋体" w:cs="宋体"/>
          <w:b/>
          <w:bCs/>
          <w:color w:val="auto"/>
          <w:sz w:val="24"/>
          <w:szCs w:val="24"/>
          <w:highlight w:val="none"/>
        </w:rPr>
        <w:t xml:space="preserve">补位</w:t>
      </w:r>
      <w:r>
        <w:rPr>
          <w:rFonts w:hint="eastAsia" w:ascii="宋体" w:hAnsi="宋体" w:eastAsia="宋体" w:cs="宋体"/>
          <w:b/>
          <w:bCs/>
          <w:color w:val="auto"/>
          <w:sz w:val="24"/>
          <w:szCs w:val="24"/>
          <w:highlight w:val="none"/>
          <w:lang w:eastAsia="zh-CN"/>
        </w:rPr>
        <w:t xml:space="preserve">。</w:t>
      </w:r>
      <w:bookmarkStart w:id="261" w:name="_Toc13990"/>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numPr>
          <w:ilvl w:val="0"/>
          <w:numId w:val="0"/>
        </w:numPr>
        <w:jc w:val="center"/>
        <w:spacing w:line="360" w:lineRule="auto"/>
        <w:widowControl/>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b/>
          <w:color w:val="auto"/>
          <w:sz w:val="36"/>
          <w:szCs w:val="36"/>
          <w:highlight w:val="none"/>
        </w:rPr>
        <w:t xml:space="preserve">第五章   采购需求</w:t>
      </w:r>
      <w:bookmarkEnd w:id="261"/>
      <w:r/>
      <w:r/>
    </w:p>
    <w:p>
      <w:pPr>
        <w:pStyle w:val="993"/>
        <w:jc w:val="left"/>
        <w:spacing w:before="0" w:line="360" w:lineRule="auto"/>
        <w:rPr>
          <w:rFonts w:hint="eastAsia" w:ascii="宋体" w:hAnsi="宋体" w:eastAsia="宋体" w:cs="宋体"/>
          <w:color w:val="auto"/>
          <w:sz w:val="24"/>
          <w:szCs w:val="24"/>
          <w:highlight w:val="none"/>
        </w:rPr>
      </w:pPr>
      <w:r/>
      <w:bookmarkStart w:id="262" w:name="_Toc14798"/>
      <w:r>
        <w:rPr>
          <w:rFonts w:hint="eastAsia" w:ascii="宋体" w:hAnsi="宋体" w:eastAsia="宋体" w:cs="宋体"/>
          <w:bCs/>
          <w:color w:val="auto"/>
          <w:sz w:val="24"/>
          <w:highlight w:val="none"/>
        </w:rPr>
        <w:t xml:space="preserve">一、</w:t>
      </w:r>
      <w:r>
        <w:rPr>
          <w:rFonts w:hint="eastAsia" w:ascii="宋体" w:hAnsi="宋体" w:eastAsia="宋体" w:cs="宋体"/>
          <w:color w:val="auto"/>
          <w:sz w:val="24"/>
          <w:szCs w:val="24"/>
          <w:highlight w:val="none"/>
        </w:rPr>
        <w:t xml:space="preserve">项目基本情况</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1.项目名称:</w:t>
      </w:r>
      <w:r>
        <w:rPr>
          <w:rFonts w:hint="eastAsia" w:ascii="宋体" w:hAnsi="宋体" w:eastAsia="宋体" w:cs="宋体"/>
          <w:color w:val="auto"/>
          <w:sz w:val="24"/>
          <w:highlight w:val="none"/>
          <w:lang w:eastAsia="zh-CN"/>
        </w:rPr>
        <w:t xml:space="preserve">常州机电职业技术学院国产数字化设计制造软件协同创新平台采购项目</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2.项目预算金额:</w:t>
      </w: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274.836万元</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3.项目最高限价:</w:t>
      </w: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lang w:eastAsia="zh-CN"/>
        </w:rPr>
        <w:t xml:space="preserve">274.836万元</w:t>
      </w:r>
      <w:r/>
    </w:p>
    <w:p>
      <w:pPr>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highlight w:val="none"/>
        </w:rPr>
        <w:t xml:space="preserve">4.</w:t>
      </w:r>
      <w:r>
        <w:rPr>
          <w:rFonts w:hint="eastAsia" w:ascii="宋体" w:hAnsi="宋体" w:eastAsia="宋体" w:cs="宋体"/>
          <w:b/>
          <w:color w:val="auto"/>
          <w:sz w:val="24"/>
          <w:szCs w:val="24"/>
          <w:highlight w:val="none"/>
        </w:rPr>
        <w:t xml:space="preserve">项目内容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本次采购内容覆盖产品二维、三维设计、非标零件设计、运动和装配仿真验证、结构应力分析、结构改进优化、工艺路线规划、仿真加工等全流程领域；国产数字化设计制造软件协同创新平台内设备涵盖为从产品设计、仿真分析、生产规划、生产制造直至服务五大环节打造统一的、无缝的数字化设计与制造平台。</w:t>
      </w:r>
      <w:r/>
    </w:p>
    <w:p>
      <w:pPr>
        <w:pStyle w:val="1127"/>
        <w:contextualSpacing/>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采购内容包含三维创意设计软件2节点、机械识图软件1套、机械CAD设计软件102节点、机械CAD绘图教学实训评价软件1套、CAD图纸评分软件2节点、3D平台设计软件102节点、三维模型评分软件1套、3D模型阅读软件1节点、3D结构仿真组件2节点、PLM软件1套、多功能增减材集成制造平台1套、3D打印机1套、LCD光固化打印机8</w:t>
      </w:r>
      <w:r>
        <w:rPr>
          <w:rFonts w:hint="eastAsia" w:ascii="宋体" w:hAnsi="宋体" w:eastAsia="宋体" w:cs="宋体"/>
          <w:b w:val="0"/>
          <w:bCs/>
          <w:color w:val="auto"/>
          <w:sz w:val="24"/>
          <w:szCs w:val="24"/>
          <w:highlight w:val="none"/>
          <w:lang w:eastAsia="zh-CN"/>
        </w:rPr>
        <w:t xml:space="preserve">套</w:t>
      </w:r>
      <w:r>
        <w:rPr>
          <w:rFonts w:hint="eastAsia" w:ascii="宋体" w:hAnsi="宋体" w:eastAsia="宋体" w:cs="宋体"/>
          <w:b w:val="0"/>
          <w:bCs/>
          <w:color w:val="auto"/>
          <w:sz w:val="24"/>
          <w:szCs w:val="24"/>
          <w:highlight w:val="none"/>
        </w:rPr>
        <w:t xml:space="preserve">、光敏快速成型一体机1</w:t>
      </w:r>
      <w:r>
        <w:rPr>
          <w:rFonts w:hint="eastAsia" w:ascii="宋体" w:hAnsi="宋体" w:eastAsia="宋体" w:cs="宋体"/>
          <w:b w:val="0"/>
          <w:bCs/>
          <w:color w:val="auto"/>
          <w:sz w:val="24"/>
          <w:szCs w:val="24"/>
          <w:highlight w:val="none"/>
          <w:lang w:eastAsia="zh-CN"/>
        </w:rPr>
        <w:t xml:space="preserve">套。</w:t>
      </w:r>
      <w:r/>
    </w:p>
    <w:p>
      <w:pPr>
        <w:pStyle w:val="1127"/>
        <w:contextualSpacing/>
        <w:ind w:firstLine="482"/>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建设目标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围绕高端装备制造产业链，对</w:t>
      </w:r>
      <w:r>
        <w:rPr>
          <w:rFonts w:hint="eastAsia" w:ascii="宋体" w:hAnsi="宋体" w:eastAsia="宋体" w:cs="宋体"/>
          <w:b w:val="0"/>
          <w:bCs/>
          <w:color w:val="auto"/>
          <w:sz w:val="24"/>
          <w:szCs w:val="24"/>
          <w:highlight w:val="none"/>
        </w:rPr>
        <w:t xml:space="preserve">接高端数控机床与机器人、节能与新能源汽车、先进轨道交通设备等产业发展关键领域产业数字化、网络化、智能化升级新需要及发展新趋势，对接新业态、新模式、新技术下数字化设计人员、数字化制造人员和生产管理人员等岗位的新要求，以培养从事机械产品数字化设计、产品数字化制造、智能生产线现场管控，懂设计、精制造、能维护、会改造、擅服务的高端装备制造业高素质技术技能人才为目标，以学生实践能力、创新能力、社会接轨能力和国际化视野培养为核心，弘扬工匠精神，通过深度产教融合，打造人才培养、课程建设、教学资源及教材开发、基地建设、师资</w:t>
      </w:r>
      <w:r>
        <w:rPr>
          <w:rFonts w:hint="eastAsia" w:ascii="宋体" w:hAnsi="宋体" w:eastAsia="宋体" w:cs="宋体"/>
          <w:b w:val="0"/>
          <w:bCs/>
          <w:color w:val="auto"/>
          <w:sz w:val="24"/>
          <w:szCs w:val="24"/>
          <w:highlight w:val="none"/>
        </w:rPr>
        <w:t xml:space="preserve">建设、产学研转化、技术创新、社会服务、学生实习就业的人才培养创新发展高地，以人（教师、学生）为本，从金专（高水平高端装备制造专业群）、金课（课程体系）、金师（高水平师资队伍）、金教材（产教融合双元育人新形态教材）、金地（实训基地、教学场景）、法（教学模式、教学方法、数字化平台）维度出发，把数字化设计与制造专业群建成办学能力高水平、产教融合高质量、社会服务能力强、特色鲜明、国内一流、国际有影响力的高水平专业群，真正实现“地方离不开、业内都认同、国内可交流、世界高水平”，全面提高人才培养质量和服务产业发展能力。</w:t>
      </w:r>
      <w:r/>
    </w:p>
    <w:p>
      <w:pPr>
        <w:pStyle w:val="1127"/>
        <w:contextualSpacing/>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二、商务要求</w:t>
      </w:r>
      <w:r/>
    </w:p>
    <w:p>
      <w:pPr>
        <w:contextualSpacing/>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1.交付期限</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地点</w:t>
      </w:r>
      <w:r>
        <w:rPr>
          <w:rFonts w:hint="eastAsia" w:ascii="宋体" w:hAnsi="宋体" w:eastAsia="宋体" w:cs="宋体"/>
          <w:b/>
          <w:color w:val="auto"/>
          <w:sz w:val="24"/>
          <w:highlight w:val="none"/>
          <w:lang w:eastAsia="zh-CN"/>
        </w:rPr>
        <w:t xml:space="preserve">、资料</w:t>
      </w:r>
      <w:r/>
    </w:p>
    <w:p>
      <w:pPr>
        <w:contextualSpacing/>
        <w:ind w:firstLine="480"/>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 xml:space="preserve">合同履行期限（交付期限）</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合同签订之日起30天内交付、安装、调试、试用验收，具体以货物运输到现场的时间为准，此日期或采购人书面通知变更后的日期为计算迟交货物违约金的依据</w:t>
      </w:r>
      <w:r>
        <w:rPr>
          <w:rFonts w:hint="eastAsia" w:ascii="宋体" w:hAnsi="宋体" w:eastAsia="宋体" w:cs="宋体"/>
          <w:color w:val="auto"/>
          <w:sz w:val="24"/>
          <w:highlight w:val="none"/>
        </w:rPr>
        <w:t xml:space="preserve">。</w:t>
      </w:r>
      <w:r/>
    </w:p>
    <w:p>
      <w:pPr>
        <w:contextualSpacing/>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交货地点</w:t>
      </w:r>
      <w:r>
        <w:rPr>
          <w:rFonts w:hint="eastAsia" w:ascii="宋体" w:hAnsi="宋体" w:eastAsia="宋体" w:cs="宋体"/>
          <w:color w:val="auto"/>
          <w:sz w:val="24"/>
          <w:highlight w:val="none"/>
        </w:rPr>
        <w:t xml:space="preserve">:</w:t>
      </w:r>
      <w:r>
        <w:rPr>
          <w:rFonts w:hint="eastAsia" w:ascii="宋体" w:hAnsi="宋体" w:eastAsia="宋体" w:cs="宋体"/>
          <w:b w:val="0"/>
          <w:bCs w:val="0"/>
          <w:color w:val="auto"/>
          <w:sz w:val="24"/>
          <w:szCs w:val="24"/>
          <w:highlight w:val="none"/>
          <w:lang w:val="en-US" w:eastAsia="zh-CN"/>
        </w:rPr>
        <w:t xml:space="preserve">中标单位应将货物运到采购人指定的地点。货物现场交付，采购人检验无误，签署收货通知单后，货物所有权转移给采购人。</w:t>
      </w:r>
      <w:r/>
    </w:p>
    <w:p>
      <w:pPr>
        <w:ind w:firstLine="48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资料交付:中标单位应在交付货物的同时向采购人提供全套随机文件（含产品合格证书、验收报告书）壹套。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2.付款及结算方式</w:t>
      </w:r>
      <w:r/>
    </w:p>
    <w:p>
      <w:pPr>
        <w:ind w:firstLine="480"/>
        <w:spacing w:line="360" w:lineRule="auto"/>
        <w:rPr>
          <w:rFonts w:hint="eastAsia" w:ascii="宋体" w:hAnsi="宋体" w:eastAsia="宋体" w:cs="宋体"/>
          <w:bCs/>
          <w:color w:val="auto"/>
          <w:sz w:val="24"/>
          <w:highlight w:val="none"/>
        </w:rPr>
      </w:pPr>
      <w:r/>
      <w:bookmarkStart w:id="263" w:name="OLE_LINK40"/>
      <w:r/>
      <w:bookmarkStart w:id="264" w:name="OLE_LINK3"/>
      <w:r>
        <w:rPr>
          <w:rFonts w:hint="eastAsia" w:ascii="宋体" w:hAnsi="宋体" w:eastAsia="宋体" w:cs="宋体"/>
          <w:bCs/>
          <w:color w:val="auto"/>
          <w:sz w:val="24"/>
          <w:highlight w:val="none"/>
        </w:rPr>
        <w:t xml:space="preserve">（1）所有款项均以人民币支付，中标单位在满足合同付款条件/付款时间向采购人申请支付前，须为采购人开具等额合法完税的</w:t>
      </w:r>
      <w:bookmarkStart w:id="265" w:name="OLE_LINK60"/>
      <w:r>
        <w:rPr>
          <w:rFonts w:hint="eastAsia" w:ascii="宋体" w:hAnsi="宋体" w:eastAsia="宋体" w:cs="宋体"/>
          <w:bCs/>
          <w:color w:val="auto"/>
          <w:sz w:val="24"/>
          <w:highlight w:val="none"/>
        </w:rPr>
        <w:t xml:space="preserve">正规发票</w:t>
      </w:r>
      <w:bookmarkEnd w:id="265"/>
      <w:r>
        <w:rPr>
          <w:rFonts w:hint="eastAsia" w:ascii="宋体" w:hAnsi="宋体" w:eastAsia="宋体" w:cs="宋体"/>
          <w:bCs/>
          <w:color w:val="auto"/>
          <w:sz w:val="24"/>
          <w:highlight w:val="none"/>
        </w:rPr>
        <w:t xml:space="preserve">并送达采购人，采购人在内部结算流程审核完毕后向中标单位支付款项。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（2）合同签订后15个工作日内</w:t>
      </w:r>
      <w:r>
        <w:rPr>
          <w:rFonts w:hint="eastAsia" w:ascii="宋体" w:hAnsi="宋体" w:eastAsia="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向中标单位支付合同总价</w:t>
      </w:r>
      <w:r>
        <w:rPr>
          <w:rFonts w:hint="eastAsia" w:ascii="宋体" w:hAnsi="宋体" w:eastAsia="宋体" w:cs="宋体"/>
          <w:bCs/>
          <w:color w:val="auto"/>
          <w:sz w:val="24"/>
          <w:highlight w:val="none"/>
          <w:lang w:eastAsia="zh-CN"/>
        </w:rPr>
        <w:t xml:space="preserve">的</w:t>
      </w:r>
      <w:r>
        <w:rPr>
          <w:rFonts w:hint="eastAsia" w:ascii="宋体" w:hAnsi="宋体" w:eastAsia="宋体" w:cs="宋体"/>
          <w:bCs/>
          <w:color w:val="auto"/>
          <w:sz w:val="24"/>
          <w:highlight w:val="none"/>
          <w:lang w:val="en-US" w:eastAsia="zh-CN"/>
        </w:rPr>
        <w:t xml:space="preserve">38</w:t>
      </w:r>
      <w:r>
        <w:rPr>
          <w:rFonts w:hint="eastAsia" w:ascii="宋体" w:hAnsi="宋体" w:eastAsia="宋体" w:cs="宋体"/>
          <w:bCs/>
          <w:color w:val="auto"/>
          <w:sz w:val="24"/>
          <w:highlight w:val="none"/>
        </w:rPr>
        <w:t xml:space="preserve">%预付款；</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）按验收标准验收合格并稳定运行后</w:t>
      </w:r>
      <w:r>
        <w:rPr>
          <w:rFonts w:hint="eastAsia" w:ascii="宋体" w:hAnsi="宋体" w:eastAsia="宋体" w:cs="宋体"/>
          <w:bCs/>
          <w:color w:val="auto"/>
          <w:sz w:val="24"/>
          <w:highlight w:val="none"/>
        </w:rPr>
        <w:t xml:space="preserve">15个工作日内，</w:t>
      </w:r>
      <w:bookmarkStart w:id="266" w:name="OLE_LINK80"/>
      <w:r>
        <w:rPr>
          <w:rFonts w:hint="eastAsia" w:ascii="宋体" w:hAnsi="宋体" w:eastAsia="宋体" w:cs="宋体"/>
          <w:bCs/>
          <w:color w:val="auto"/>
          <w:sz w:val="24"/>
          <w:highlight w:val="none"/>
          <w:lang w:eastAsia="zh-CN"/>
        </w:rPr>
        <w:t xml:space="preserve">采购人</w:t>
      </w:r>
      <w:r>
        <w:rPr>
          <w:rFonts w:hint="eastAsia" w:ascii="宋体" w:hAnsi="宋体" w:eastAsia="宋体" w:cs="宋体"/>
          <w:bCs/>
          <w:color w:val="auto"/>
          <w:sz w:val="24"/>
          <w:highlight w:val="none"/>
        </w:rPr>
        <w:t xml:space="preserve">向中标单位支付合同总价</w:t>
      </w:r>
      <w:bookmarkEnd w:id="266"/>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lang w:val="en-US" w:eastAsia="zh-CN"/>
        </w:rPr>
        <w:t xml:space="preserve">62</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尾款</w:t>
      </w:r>
      <w:r>
        <w:rPr>
          <w:rFonts w:hint="eastAsia" w:ascii="宋体" w:hAnsi="宋体" w:eastAsia="宋体" w:cs="宋体"/>
          <w:bCs/>
          <w:color w:val="auto"/>
          <w:sz w:val="24"/>
          <w:highlight w:val="none"/>
        </w:rPr>
        <w:t xml:space="preserve">。</w:t>
      </w:r>
      <w:bookmarkEnd w:id="263"/>
      <w:r/>
      <w:bookmarkEnd w:id="264"/>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3.货物的包装、发运及运输</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应在货物发运前对其进行满足运输距离、防潮、防震、防锈和防破损装卸等要求包装，以保证货物安全运达采购人指定地点。投标人对货物的包装应符合《商品包装政府采购需求标准（试行）》、《快递包装政府采购需求标准（试行）》的规定。</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中标单位应在交货前3日内，以电话或传真向采购人提供交货计划（内容包括合同号、设备名称、型号规格、数量、重量和体积的约数、交货时间、地点、运输安排）。采购人应及时作好准备，办妥一切接货手续。</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合同所有物品运抵采购人现场后，中标单位应在确保设备外包装完好无损的情况下向采购人交货，出现货物不全，外包装破损等情况，采购人不予接收，由中标单位负责更换，其相关费用由中标单位负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中标单位负责安全地在约定期内送货到约定的地点，运输方式由中标单位自行决定，相关费用由中标单位承担。运输途中产生的交通事故、人身伤害、财产损失等责任均由中标单位自行承担，与采购人无涉。</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4.质保期限</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 xml:space="preserve">物资设备自验收并通过试运行后不少于3年；无形资产类不少于5年，质保期自采购人代表在验收单上签字之日起计算</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w:t>
      </w:r>
      <w:bookmarkStart w:id="267" w:name="OLE_LINK45"/>
      <w:r>
        <w:rPr>
          <w:rFonts w:hint="eastAsia" w:ascii="宋体" w:hAnsi="宋体" w:eastAsia="宋体" w:cs="宋体"/>
          <w:b/>
          <w:bCs/>
          <w:color w:val="auto"/>
          <w:sz w:val="24"/>
          <w:highlight w:val="none"/>
        </w:rPr>
        <w:t xml:space="preserve">履约保证金</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为保障合同的有效履行，签订合同前，中标单位应先缴纳合同总额的5%的履约保证金，由采购人自行收取，承诺的质保期满后15个工作日内退还履约保证金（无息）。 </w:t>
      </w:r>
      <w:bookmarkEnd w:id="267"/>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zh-CN"/>
        </w:rPr>
        <w:t xml:space="preserve">报价要求</w:t>
      </w:r>
      <w:r/>
    </w:p>
    <w:p>
      <w:pPr>
        <w:pStyle w:val="1127"/>
        <w:ind w:firstLine="489"/>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zh-CN"/>
        </w:rPr>
        <w:t xml:space="preserve">本项目</w:t>
      </w:r>
      <w:r>
        <w:rPr>
          <w:rFonts w:hint="eastAsia" w:ascii="宋体" w:hAnsi="宋体" w:eastAsia="宋体" w:cs="宋体"/>
          <w:b/>
          <w:color w:val="auto"/>
          <w:sz w:val="24"/>
          <w:szCs w:val="24"/>
          <w:highlight w:val="none"/>
        </w:rPr>
        <w:t xml:space="preserve">采用固定总价，总</w:t>
      </w:r>
      <w:r>
        <w:rPr>
          <w:rFonts w:hint="eastAsia" w:ascii="宋体" w:hAnsi="宋体" w:eastAsia="宋体" w:cs="宋体"/>
          <w:b/>
          <w:color w:val="auto"/>
          <w:sz w:val="24"/>
          <w:szCs w:val="24"/>
          <w:highlight w:val="none"/>
          <w:lang w:val="zh-CN"/>
        </w:rPr>
        <w:t xml:space="preserve">报价不得超过最高限价，否则按无效投标处理。</w:t>
      </w:r>
      <w:r>
        <w:rPr>
          <w:rFonts w:hint="eastAsia" w:ascii="宋体" w:hAnsi="宋体" w:eastAsia="宋体" w:cs="宋体"/>
          <w:bCs/>
          <w:color w:val="auto"/>
          <w:sz w:val="24"/>
          <w:szCs w:val="24"/>
          <w:highlight w:val="none"/>
          <w:lang w:val="zh-CN"/>
        </w:rPr>
        <w:t xml:space="preserve">投标报价应包括招标文件所确定的招标范围相应产品的设计、制造、包装、仓储、运输装卸、保险、安装、调试及其材料及验收合格之前保管及保修期内备品备件、专用工具、伴随服务/售后服务费用、技术图纸资料、人员培训、利润、风险、税金及政策性文件规定等各项应有费用，以及为完成该项货物或者服务项目所涉及到的一切相关费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三、采购清单</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技术要求</w:t>
      </w:r>
      <w:r>
        <w:rPr>
          <w:rFonts w:hint="eastAsia" w:ascii="宋体" w:hAnsi="宋体" w:eastAsia="宋体" w:cs="宋体"/>
          <w:b/>
          <w:bCs/>
          <w:color w:val="auto"/>
          <w:sz w:val="24"/>
          <w:highlight w:val="none"/>
          <w:lang w:eastAsia="zh-CN"/>
        </w:rPr>
        <w:t xml:space="preserve">及服务要求</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（一）采购清单</w:t>
      </w:r>
      <w:r/>
    </w:p>
    <w:tbl>
      <w:tblPr>
        <w:tblStyle w:val="100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3959"/>
        <w:gridCol w:w="2315"/>
        <w:gridCol w:w="1285"/>
        <w:gridCol w:w="952"/>
        <w:gridCol w:w="1073"/>
      </w:tblGrid>
      <w:tr>
        <w:trPr>
          <w:jc w:val="center"/>
          <w:trHeight w:val="92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ind w:right="-107"/>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型号/规格/商品编号</w:t>
            </w:r>
            <w:r>
              <w:rPr>
                <w:rFonts w:hint="eastAsia" w:ascii="宋体" w:hAnsi="宋体" w:eastAsia="宋体" w:cs="宋体"/>
                <w:b/>
                <w:color w:val="auto"/>
                <w:sz w:val="24"/>
                <w:szCs w:val="24"/>
                <w:highlight w:val="none"/>
                <w:lang w:val="en-US" w:eastAsia="zh-CN"/>
              </w:rPr>
              <w:t xml:space="preserve">/技术参数</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Borders>
              <w:top w:val="single" w:color="auto" w:sz="4" w:space="0"/>
              <w:left w:val="single" w:color="auto" w:sz="4" w:space="0"/>
              <w:bottom w:val="single" w:color="auto" w:sz="4" w:space="0"/>
              <w:right w:val="single" w:color="auto" w:sz="4" w:space="0"/>
            </w:tcBorders>
            <w:tcW w:w="192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三维创意设计软件</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节点</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机械识图软件</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机械CAD设计软件</w:t>
            </w:r>
            <w:r>
              <w:rPr>
                <w:rFonts w:hint="eastAsia" w:ascii="宋体" w:hAnsi="宋体" w:eastAsia="宋体" w:cs="宋体"/>
                <w:color w:val="auto"/>
                <w:sz w:val="24"/>
                <w:szCs w:val="24"/>
                <w:highlight w:val="none"/>
                <w:lang w:eastAsia="zh-CN"/>
              </w:rPr>
              <w:t xml:space="preserve">（核心产品）</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节点</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机械CAD绘图教学实训评价软件</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CAD图纸评分软件</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节点</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06</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3D平台设计软件</w:t>
            </w:r>
            <w:r>
              <w:rPr>
                <w:rFonts w:hint="eastAsia" w:ascii="宋体" w:hAnsi="宋体" w:eastAsia="宋体" w:cs="宋体"/>
                <w:color w:val="auto"/>
                <w:sz w:val="24"/>
                <w:szCs w:val="24"/>
                <w:highlight w:val="none"/>
                <w:lang w:eastAsia="zh-CN"/>
              </w:rPr>
              <w:t xml:space="preserve">（核心产品）</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节点</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三维模型评分软件</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3D模型阅读软件</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节点</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09</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3D结构仿真组件</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节点</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PLM软件</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多功能增减材集成制造平台</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3D打印机</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none" w:color="000000"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LCD光固化打印机</w:t>
            </w:r>
            <w:r/>
          </w:p>
        </w:tc>
        <w:tc>
          <w:tcPr>
            <w:tcBorders>
              <w:top w:val="none" w:color="000000" w:sz="4" w:space="0"/>
              <w:left w:val="single" w:color="auto" w:sz="4" w:space="0"/>
              <w:bottom w:val="single" w:color="auto" w:sz="4" w:space="0"/>
              <w:right w:val="single" w:color="auto" w:sz="4" w:space="0"/>
            </w:tcBorders>
            <w:tcW w:w="112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none" w:color="000000" w:sz="4" w:space="0"/>
              <w:left w:val="single" w:color="auto" w:sz="4" w:space="0"/>
              <w:bottom w:val="single" w:color="auto" w:sz="4" w:space="0"/>
              <w:right w:val="single" w:color="auto" w:sz="4" w:space="0"/>
            </w:tcBorders>
            <w:tcW w:w="62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4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none" w:color="000000"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r>
        <w:trPr>
          <w:jc w:val="center"/>
          <w:trHeight w:val="454"/>
        </w:trPr>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922"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光敏快速成型一体机</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详见参数</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r>
    </w:tbl>
    <w:p>
      <w:pPr>
        <w:ind w:firstLine="482"/>
        <w:jc w:val="both"/>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具体技术</w:t>
      </w:r>
      <w:r>
        <w:rPr>
          <w:rFonts w:hint="eastAsia" w:ascii="宋体" w:hAnsi="宋体" w:eastAsia="宋体" w:cs="宋体"/>
          <w:b/>
          <w:bCs/>
          <w:color w:val="auto"/>
          <w:sz w:val="24"/>
          <w:szCs w:val="24"/>
          <w:highlight w:val="none"/>
          <w:lang w:eastAsia="zh-CN"/>
        </w:rPr>
        <w:t xml:space="preserve">参数</w:t>
      </w:r>
      <w:r>
        <w:rPr>
          <w:rFonts w:hint="eastAsia" w:ascii="宋体" w:hAnsi="宋体" w:eastAsia="宋体" w:cs="宋体"/>
          <w:b/>
          <w:bCs/>
          <w:color w:val="auto"/>
          <w:sz w:val="24"/>
          <w:szCs w:val="24"/>
          <w:highlight w:val="none"/>
        </w:rPr>
        <w:t xml:space="preserve">指标</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需求1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三维创意设计软件2节点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1.软件应支持导入*.dwg、*.igs、*.bmp、*.png、*.stl 等格式文件，支持输出*.amf、*.igs、*.stp、*.dwg、*.obj、*.stl、*.tif 等格式文件。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2.软件应具备基本实体创建、草图绘制、空间曲线描绘等基础实体创建功能。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3.软件应具备拉伸、旋转、扫掠、放样、圆角、拔模、抽壳、扭曲、实体分割等基本实体编辑功能。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4.软件应支持将二维*.jpg、*.png、*.bmp、*.tif 等格式图片转换成三维立体的浮雕造型。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5.▲软件应能实现stl模型和实体模型、stl模型和stl模型之间的布尔运算，并生成新的stl模型。</w:t>
      </w:r>
      <w:r>
        <w:rPr>
          <w:rFonts w:hint="eastAsia" w:ascii="宋体" w:hAnsi="宋体" w:eastAsia="宋体" w:cs="宋体"/>
          <w:b/>
          <w:bCs w:val="0"/>
          <w:color w:val="auto"/>
          <w:sz w:val="24"/>
          <w:szCs w:val="24"/>
          <w:highlight w:val="none"/>
          <w:lang w:bidi="ar"/>
        </w:rPr>
        <w:t xml:space="preserve">（提供软件运行截图）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6.软件须支持对stl、obj 等格式的三维模型进行泥捏雕刻。具有扭转、抹平、捏塑、皱褶等创作方式。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支持对智能硬件套装外观的自动设计，能够通过添加硬件模型自动生成与硬件模型配合的结构，对配合结构可以进行尺寸更改。内置不少于5家国内外智能硬件厂商的智能硬件模型，并且提供网络资源库，在软件内可以直接加载插入，无需通过浏览器。</w:t>
      </w:r>
      <w:r>
        <w:rPr>
          <w:rFonts w:hint="eastAsia" w:ascii="宋体" w:hAnsi="宋体" w:eastAsia="宋体" w:cs="宋体"/>
          <w:b/>
          <w:bCs w:val="0"/>
          <w:color w:val="auto"/>
          <w:sz w:val="24"/>
          <w:szCs w:val="24"/>
          <w:highlight w:val="none"/>
          <w:lang w:bidi="ar"/>
        </w:rPr>
        <w:t xml:space="preserve">（提供软件运行截图）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8.软件需要具有视图形成的整个教学过程。可以通过选择实体的点、线、面手动勾勒出三视图。按照标准视图布局成主视图、俯视图、左视图、轴测图4个视窗。</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在三视图教学过程中，应具备实时剖切功能，剖切结果可以在主视图、俯视图、左视图以及轴测图上实时显示，剖切面形式应包含线框平面剖切面、单一剖切面、三个相交的剖切面在内的三种剖切面形式。</w:t>
      </w:r>
      <w:r>
        <w:rPr>
          <w:rFonts w:hint="eastAsia" w:ascii="宋体" w:hAnsi="宋体" w:eastAsia="宋体" w:cs="宋体"/>
          <w:b/>
          <w:bCs w:val="0"/>
          <w:color w:val="auto"/>
          <w:sz w:val="24"/>
          <w:szCs w:val="24"/>
          <w:highlight w:val="none"/>
          <w:lang w:bidi="ar"/>
        </w:rPr>
        <w:t xml:space="preserve">（提供软件运行截图）</w:t>
      </w:r>
      <w:r>
        <w:rPr>
          <w:rFonts w:hint="eastAsia" w:ascii="宋体" w:hAnsi="宋体" w:eastAsia="宋体" w:cs="宋体"/>
          <w:bCs/>
          <w:color w:val="auto"/>
          <w:sz w:val="24"/>
          <w:szCs w:val="24"/>
          <w:highlight w:val="none"/>
          <w:lang w:bidi="ar"/>
        </w:rPr>
        <w:t xml:space="preserve"> </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机械识图软件1套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1.软件应采用B/S架构，须支持集中式部署方式。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2.▲管理员端须可新建院/系和班级，须支持添加用户和批量导入用户，须可设置账号到期时间；须可查看软件所含题目；须可根据用户需要添加题目。</w:t>
      </w:r>
      <w:r>
        <w:rPr>
          <w:rFonts w:hint="eastAsia" w:ascii="宋体" w:hAnsi="宋体" w:eastAsia="宋体" w:cs="宋体"/>
          <w:b/>
          <w:bCs w:val="0"/>
          <w:color w:val="auto"/>
          <w:sz w:val="24"/>
          <w:szCs w:val="24"/>
          <w:highlight w:val="none"/>
          <w:lang w:bidi="ar"/>
        </w:rPr>
        <w:t xml:space="preserve">（需提供软件截图）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3.在教师端，须可查看系统自带题目和自定义的题目，须包含题目搜索功能；同时在教师端，须支持查看积分排行和数据统计。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内须可发起能力评价进行考试；须支持随机和手动两种抽题模式，组卷策略须可保存，且可根据得分率抽取得分率低的题目；零件图识图能力和装配图识图能力题型须包含单选和多选两种题型以供选用，多选题须支持两种评分方式:“部分对给一半分”和“只有全对才给分”；能力评价须可快速复用，试卷须支持分享；评价后须可导出成绩。</w:t>
      </w:r>
      <w:r>
        <w:rPr>
          <w:rFonts w:hint="eastAsia" w:ascii="宋体" w:hAnsi="宋体" w:eastAsia="宋体" w:cs="宋体"/>
          <w:b/>
          <w:bCs w:val="0"/>
          <w:color w:val="auto"/>
          <w:sz w:val="24"/>
          <w:szCs w:val="24"/>
          <w:highlight w:val="none"/>
          <w:lang w:bidi="ar"/>
        </w:rPr>
        <w:t xml:space="preserve">（需提供软件截图）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系统自带题目须包含专项识图、零件图识图能力、装配图识图能力三类；专项识图须包含基础制图能力、投影基础识读能力、图样基础识读能力、标准件与常用件识读能力；零件图识图能力须包含轴套类、轮盘盖类、箱体类、叉架类、其他类；装配图识图能力须包含阀类、泵类、减速器类、功能部件类；总题目数量须不少于4000道。</w:t>
      </w:r>
      <w:r>
        <w:rPr>
          <w:rFonts w:hint="eastAsia" w:ascii="宋体" w:hAnsi="宋体" w:eastAsia="宋体" w:cs="宋体"/>
          <w:b/>
          <w:bCs w:val="0"/>
          <w:color w:val="auto"/>
          <w:sz w:val="24"/>
          <w:szCs w:val="24"/>
          <w:highlight w:val="none"/>
          <w:lang w:bidi="ar"/>
        </w:rPr>
        <w:t xml:space="preserve">（需提供软件截图）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6.零件图识图过程中，须能够点击零件图图名打开从属装配图；装配图识图过程中，须能够点击装配图明细表中高亮零件名称打开相应零件图。 </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机械CAD设计软件102节点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1.软件默认工作文件格式须为dwg，须能够打开dwg、dxf、dwf、dwfx、dws及dwt格式文件，须能够支持输出wmf、sat、bmp、jpg、png、tif、dwf、dwfx、dgn、stl格式文件，须支持打印输出为svg、pdf等格式的图纸。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2.软件须具有自动保存功能。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3.软件须支持创建直线、正多边形、多线、点、构造线、圆弧、圆、多段线、圆环、椭圆、样条曲线等图形对象的绘图功能。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4.软件须支持移动、复制、阵列、镜像、旋转、缩放、拉伸、修剪、延伸、打断、合并、偏移、倒角、圆角、删除、分解等编辑功能。 </w:t>
      </w:r>
      <w:r/>
    </w:p>
    <w:p>
      <w:pPr>
        <w:ind w:firstLine="480"/>
        <w:jc w:val="left"/>
        <w:keepLines w:val="0"/>
        <w:keepNext w:val="0"/>
        <w:pageBreakBefore w:val="0"/>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lang w:bidi="ar"/>
        </w:rPr>
        <w:t xml:space="preserve">5.▲鼠标可通过移动轨迹来触发相应的命令，并进行图形的绘制或修改等操作，如按住鼠标右键在绘图区域画出一个“L”，即可执行“Line”命令。鼠标手势须支持自定义设置。</w:t>
      </w:r>
      <w:r>
        <w:rPr>
          <w:rFonts w:hint="eastAsia" w:ascii="宋体" w:hAnsi="宋体" w:eastAsia="宋体" w:cs="宋体"/>
          <w:b/>
          <w:bCs w:val="0"/>
          <w:color w:val="auto"/>
          <w:sz w:val="24"/>
          <w:szCs w:val="24"/>
          <w:highlight w:val="none"/>
          <w:lang w:bidi="ar"/>
        </w:rPr>
        <w:t xml:space="preserve">（需提供软件运行截图）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6.软件须能在图纸中录入语音信息，模型空间及布局空间内均可任意位置插入语音，语音可以显示、隐藏、删除。具有将录入的语音转换成简体中文和英文的功能。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7.▲软件须具备地理服务模块，具有分配坐标系、编辑定位和转换坐标系的功能，可添加地图和链接地图服务，其中在添加地图功能中的地图源须至少包含必应、天地图、Arcgis 三个选项供用户选择。</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both"/>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8.▲软件须具备SXF转换功能，支持批量转换DWG为SXF、批量转换SXF为DWG、P21输出、SFC输出。</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9.软件须具备锁定图纸功能，支持对图纸中任意的图形进行加密，加密后的图形无法进行修改和编辑，输入密码后方可解锁。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10.软件须具备智能批量打印的功能，可以对打印机进行设置，对图纸具有选择顺序和选择批量图纸功能，须支持以图层、图块、散线形式选择图框,对多张图纸进行打印。 </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机械CAD绘图教学实训评价软件1套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1.软件须满足同一局域网络辐射范围内的浏览器访问使用；软件须为校企合作开发成果，须提供参与开发学校名称及教师名录。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2.▲在管理员端，须可以新建院系、班级和用户；管理员须可以建立特殊教学班。</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3.在教师端，须支持发起技能评价，须支持查看所属班级学生的学习报告、技能评价统计。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4.在教师端，须支持新建CAD常用命令和机械CAD常用命令的技能评价，评价结束后须支持绩单导出和错题榜查看。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5.在教师端，须支持复用已考过的技能评价；须支持将评价试卷分享给其他教师，实现资源共享。</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6.▲在教师端，须支持通过学习报告查看学生综合评级、评分排名等详情；须支持查看学生技能评价题目、错题榜；须支持查看软件中所有微课、试题、图纸教学资源。</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7.▲在学生端，须支持至少三种实训方式:由学生自主训练、学生自己计时训练、学生标准能力实训。</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8.微课须覆盖CAD常用命令和机械CAD常用命令两大模块；其中微课视频须配有字幕和带标题的片头。 </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CAD图纸评分软件2节点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1.软件须支持打开dwg格式文件。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2.▲软件须可对图层设置、文字样式、标注样式、线型设置、中心线、尺寸标注、几何公差、粗糙度、填充等机械图元进行识别；须支持对图元进行编号排列，须具备在图纸中显示图元编号的功能。</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3.▲软件须支持设置图元序号尺寸、图元序号颜色、给分方式、图线参与评分属性、文字参与评分属性、标注参与评分属性。</w:t>
      </w:r>
      <w:r>
        <w:rPr>
          <w:rFonts w:hint="eastAsia" w:ascii="宋体" w:hAnsi="宋体" w:eastAsia="宋体" w:cs="宋体"/>
          <w:b/>
          <w:bCs w:val="0"/>
          <w:color w:val="auto"/>
          <w:sz w:val="24"/>
          <w:szCs w:val="24"/>
          <w:highlight w:val="none"/>
          <w:lang w:bidi="ar"/>
        </w:rPr>
        <w:t xml:space="preserve">(需提供软件运行截图)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4.软件须支持设置角度容错；须支持设置文字位置约束，包含无约束、精确匹配；须支持加分制和扣分制两种给分方式。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5.软件须支持设置参评项的分配分数，须支持保存或者另存当前编辑的评分规则；须可查看当前的样卷名称及评分规则名称；须支持使用者对评分规则进行新建、删除、编辑操作。</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3D平台设计软件102节点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1.软件须支持实体与曲面的混合建模方式，具体表现为平面片体和曲面片体的布尔运算，支持实体与曲面进行布尔运算操作。</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支持创建草图、基本几何体（六面体、圆柱体、圆锥体、球体）、拉伸、旋转等基础造型功能；须支持创建斜齿齿条；须支持创建圆角、倒角、拔模、孔、螺纹等工程特征功能；支持创建阵列特征、镜像特征、复制、缩放、移动等基础编辑功能。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3.软件须满足数据交流的要求，须支持通用格式如STEP、IGES、DWG、DXF等文件的导入。以上格式数据导入到软件后，要求保留原有数据中的装配信息、层信息和颜色信息。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4.软件须支持一个模型文档中包含多个格式文档的数据管理方式，提供文件管理器，包括零件、装配格式在内的文档均显示在管理器内。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5.提供不少于3种角色配置，根据使用者能力的不同，自行选择适合的角色。为满足教学多样化，还须支持自行创建角色。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6.软件须支持一键导入和复制/粘贴CAD图形中的二维轮廓到三维软件的草图或工程图中，并可以直接使用该轮廓进行编辑及建模操作。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7.软件须支持将jpg、png格式图片转换成图线，可以使用该图线进行编辑和建模操作。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8.软件须支持蜗杆、齿轮生成器，通过输入参数的形式生成蜗轮蜗杆、圆柱齿轮和圆锥齿轮的机构模型，生成结果可以在组件和特征两种模式下调节。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须包含钣金模块，支持全凸缘、轮廓凸缘、局部凸缘、褶弯凸缘、放样凸缘、扫掠凸缘、沿线折叠、转折等钣金特征创建的功能。支持创建凹陷、百叶窗等，可以对钣金零件展开或折叠。能够把钣金展开图投影到二维工程图中，可以显示折弯线，能够生成折弯角度和折弯半径等信息。软件还须支持把展开图样输出成dxf格式，以方便切料加工。</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10.▲软件须具有运动模块，运动模块须具有运动体、基本副、驱动和传感器，在动画功能中可以提供干涉检查、运动轨迹、区域分析。</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软件须提供模具项目管理模块，可根据产品结构区分型芯与型腔区域，生成不同的颜色标记；可以通过参数化设计流道、浇口、滑块头、斜顶、虎口的结构；须具有模具标准件库，须包含模架、顶针、司筒、定位环、螺钉等各种标准件，模架须包含FCPK、FUTABA、HASCO、LKM、MEUSBURGER、RABOURDIN、DME厂家的产品。</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12.同一个软件内须具有三维造型标注（PMI）和二维工程图标注，二维工程图标注可以继承PMI 标注的内容，例如:长度、直径等尺寸可以直接继承到二维工程图中，用户无须进行二次标注。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软件须支持输入主流点云数据STL、OBJ格式，同时还能满足对txt、asc、csv、dat、exp、pts、xyz格式的输入；支持网格化功能，能够实现添加面、删除面、反转面功能；支持编辑点块、网格，须支持通过截面线、跟踪区域、测地线路径、追踪尖锐边、追踪轮廓方式创建曲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软件须具有干涉检查功能，该功能须包含检查与零件的干涉、检查零件间的干涉；干涉检查的结果须按干涉体积的大小进行排序，方便用户优先处理体积较大的干涉；非干涉组件须有隐藏、透明、着色、线框这四种显示方式。 </w:t>
      </w:r>
      <w:r/>
    </w:p>
    <w:p>
      <w:pPr>
        <w:ind w:firstLine="480"/>
        <w:jc w:val="left"/>
        <w:keepLines w:val="0"/>
        <w:keepNext w:val="0"/>
        <w:pageBreakBefore w:val="0"/>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lang w:bidi="ar"/>
        </w:rPr>
        <w:t xml:space="preserve">15.▲软件须具有对零件、装配模型的旋转功能并提供快捷图标供用户选择，旋转功能须包含智能旋转中心、绕视图原点、绕包络框中心、绕鼠标位置这四种功能供用户选择。</w:t>
      </w:r>
      <w:r>
        <w:rPr>
          <w:rFonts w:hint="eastAsia" w:ascii="宋体" w:hAnsi="宋体" w:eastAsia="宋体" w:cs="宋体"/>
          <w:b/>
          <w:bCs w:val="0"/>
          <w:color w:val="auto"/>
          <w:sz w:val="24"/>
          <w:szCs w:val="24"/>
          <w:highlight w:val="none"/>
          <w:lang w:bidi="ar"/>
        </w:rPr>
        <w:t xml:space="preserve">(需提供软件运行截图)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16.▲软件须支持边学边用的功能，具体为在一个软件界面内使用者可以一边查看教学指引一边操作学习，提示区域和绘图区域一体化；须具有边学边用编辑器，方便使用者操作边学边用。</w:t>
      </w:r>
      <w:r>
        <w:rPr>
          <w:rFonts w:hint="eastAsia" w:ascii="宋体" w:hAnsi="宋体" w:eastAsia="宋体" w:cs="宋体"/>
          <w:b/>
          <w:bCs w:val="0"/>
          <w:color w:val="auto"/>
          <w:sz w:val="24"/>
          <w:szCs w:val="24"/>
          <w:highlight w:val="none"/>
          <w:lang w:bidi="ar"/>
        </w:rPr>
        <w:t xml:space="preserve">(需提供软件运行截图)</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三维模型评分软件1套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1.软件应采用B/S架构，应支持集中部署的方式。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2.管理员端应可添加不同的院/系和班级，应支持单个添加用户或批量导入用户，应支持设置账号到期时间。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3.▲软件应支持单个和批量上传标准模型功能，标准模型应支持Z3PRT、IGS、STP等模型格式，软件应支持单个和批量上传试卷。</w:t>
      </w:r>
      <w:r>
        <w:rPr>
          <w:rFonts w:hint="eastAsia" w:ascii="宋体" w:hAnsi="宋体" w:eastAsia="宋体" w:cs="宋体"/>
          <w:b/>
          <w:bCs w:val="0"/>
          <w:color w:val="auto"/>
          <w:sz w:val="24"/>
          <w:szCs w:val="24"/>
          <w:highlight w:val="none"/>
          <w:lang w:bidi="ar"/>
        </w:rPr>
        <w:t xml:space="preserve">（需提供软件截图）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4.软件应支持识别标准模型的关键特征，并应支持设定评分标准，应支持对关键特征项进行删除，应可修改配分。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软件应支持按照模型关键特征要素、模型体积、模型面积、面的数量来进行规则设定，关键特征要素评分模式应支持加分制和扣分制两种评分方式。模型体积、模型面积、面的数量评分应可解析标准模型的参数，应支持使用者对得分比进行添加和删除。</w:t>
      </w:r>
      <w:r>
        <w:rPr>
          <w:rFonts w:hint="eastAsia" w:ascii="宋体" w:hAnsi="宋体" w:eastAsia="宋体" w:cs="宋体"/>
          <w:b/>
          <w:bCs w:val="0"/>
          <w:color w:val="auto"/>
          <w:sz w:val="24"/>
          <w:szCs w:val="24"/>
          <w:highlight w:val="none"/>
          <w:lang w:bidi="ar"/>
        </w:rPr>
        <w:t xml:space="preserve">（需提供软件截图）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6.软件应支持设置主观评分，关键特征的得分应支持修改，应支持学生试卷与标准模型在同一视图区对比显示。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7.▲软件应支持新建规则，新建规则应包含快速标注、线性、角度、半径/直径的标注方式；线性和角度选择项应包含点、线、面。标注应支持显示和隐藏操作，公差应支持修改。</w:t>
      </w:r>
      <w:r>
        <w:rPr>
          <w:rFonts w:hint="eastAsia" w:ascii="宋体" w:hAnsi="宋体" w:eastAsia="宋体" w:cs="宋体"/>
          <w:b/>
          <w:bCs w:val="0"/>
          <w:color w:val="auto"/>
          <w:sz w:val="24"/>
          <w:szCs w:val="24"/>
          <w:highlight w:val="none"/>
          <w:lang w:bidi="ar"/>
        </w:rPr>
        <w:t xml:space="preserve">（需提供软件截图）</w:t>
      </w:r>
      <w:r>
        <w:rPr>
          <w:rFonts w:hint="eastAsia" w:ascii="宋体" w:hAnsi="宋体" w:eastAsia="宋体" w:cs="宋体"/>
          <w:bCs/>
          <w:color w:val="auto"/>
          <w:sz w:val="24"/>
          <w:szCs w:val="24"/>
          <w:highlight w:val="none"/>
          <w:lang w:bidi="ar"/>
        </w:rPr>
        <w:t xml:space="preserve"> </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3D模型阅读软件1节点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1.软件须支持igs、stp、stl、vda、CATPart等主流格式的三维文件输入与输出，满足不同三维软件的数据共享。支持多对象输出，一次勾选输出多种不同格式文件，输出的格式可以设置预设选项。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2.软件须要支持在3D实体上进行线性、角度、半径/直径、倒角等尺寸的标注以及表面粗糙度等注释的标注。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3.本地服务端须支持对导入的模型进行编辑，支持对齐移动面、通过标注移动面、简化和替换等直接编辑，也可以对造型进行复制、镜像等造型变换。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4.软件须支持可从任意角度查看模型，页面需要内置不少于6种标准视角。</w:t>
      </w:r>
      <w:r/>
    </w:p>
    <w:p>
      <w:pPr>
        <w:ind w:firstLine="480"/>
        <w:jc w:val="left"/>
        <w:keepLines w:val="0"/>
        <w:keepNext w:val="0"/>
        <w:pageBreakBefore w:val="0"/>
        <w:spacing w:line="360" w:lineRule="auto"/>
        <w:widowControl/>
        <w:rPr>
          <w:rFonts w:hint="eastAsia" w:ascii="宋体" w:hAnsi="宋体" w:eastAsia="宋体" w:cs="宋体"/>
          <w:b/>
          <w:bCs w:val="0"/>
          <w:color w:val="auto"/>
          <w:sz w:val="24"/>
          <w:szCs w:val="24"/>
          <w:highlight w:val="none"/>
        </w:rPr>
      </w:pPr>
      <w:r>
        <w:rPr>
          <w:rFonts w:hint="eastAsia" w:ascii="宋体" w:hAnsi="宋体" w:eastAsia="宋体" w:cs="宋体"/>
          <w:color w:val="auto"/>
          <w:sz w:val="24"/>
          <w:szCs w:val="24"/>
          <w:highlight w:val="none"/>
          <w:lang w:bidi="ar"/>
        </w:rPr>
        <w:t xml:space="preserve">5.▲须支持查看模型的装配树，装配树显示当前模型的所有装配零件，须要支持显示与隐藏任意零件，能方便查看装配关系。</w:t>
      </w:r>
      <w:r>
        <w:rPr>
          <w:rFonts w:hint="eastAsia" w:ascii="宋体" w:hAnsi="宋体" w:eastAsia="宋体" w:cs="宋体"/>
          <w:b/>
          <w:bCs w:val="0"/>
          <w:color w:val="auto"/>
          <w:sz w:val="24"/>
          <w:szCs w:val="24"/>
          <w:highlight w:val="none"/>
          <w:lang w:bidi="ar"/>
        </w:rPr>
        <w:t xml:space="preserve">(需提供软件运行截图)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6.须要支持查看模型的爆炸视图，能直观看到模型装配体各零件的爆炸状态，提供滑动条供用户选择爆炸的距离。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7.为方便查看内部结构，须支持对模型进行剖切，提供六面包络体，拖动六面体的任意面即可移动剖切平面，需要支持2个平面进行组合剖切。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8.▲软件须提供用户目录管理器，方便用户清除指定的软件数据。</w:t>
      </w:r>
      <w:r>
        <w:rPr>
          <w:rFonts w:hint="eastAsia" w:ascii="宋体" w:hAnsi="宋体" w:eastAsia="宋体" w:cs="宋体"/>
          <w:b/>
          <w:bCs/>
          <w:color w:val="auto"/>
          <w:sz w:val="24"/>
          <w:szCs w:val="24"/>
          <w:highlight w:val="none"/>
          <w:lang w:bidi="ar"/>
        </w:rPr>
        <w:t xml:space="preserve">(需提供软件运行截图)</w:t>
      </w:r>
      <w:r>
        <w:rPr>
          <w:rFonts w:hint="eastAsia" w:ascii="宋体" w:hAnsi="宋体" w:eastAsia="宋体" w:cs="宋体"/>
          <w:color w:val="auto"/>
          <w:sz w:val="24"/>
          <w:szCs w:val="24"/>
          <w:highlight w:val="none"/>
          <w:lang w:bidi="ar"/>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9.软件须提供帮助界面，并包含视频教学功能。 </w:t>
      </w:r>
      <w:r>
        <w:rPr>
          <w:rFonts w:hint="eastAsia" w:ascii="宋体" w:hAnsi="宋体" w:eastAsia="宋体" w:cs="宋体"/>
          <w:color w:val="auto"/>
          <w:sz w:val="24"/>
          <w:szCs w:val="24"/>
          <w:highlight w:val="none"/>
        </w:rPr>
        <w:br w:type="page" w:clear="all"/>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3D结构仿真组件2节点</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1.软件须支持通用格式如step、iges、dwg、dxf文件的导入。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2.▲软件须支持新建结构仿真任务，包括静力学、模态、传热、疲劳、显式动力学。其中疲劳须包括恒定幅值、可变幅值和谐波。</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3.静力分析中软件须能施加“固定几何”、“滚轴/滑块”、“固定铰链”、和“用户自定义”约束类型。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静力分析中软件须能施加的机械载荷类型包含“力”、“压力”、“扭矩”、“重力”、“离心力”、“轴承载荷”和“受迫运动”；传热分析中须能施加的热负载须包括“温度”、“热功率”、“热流”、“热辐射”和“对流”。</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在非线性静力分析中，软件须能够对零件施加“接触”操作，接触的类型须包括“接触”、“粗糙”、“粘合”，须支持“通用弹簧阻尼连接”、“弹簧阻尼器连接”、“动力学刚性单元”、“离散刚性单元”、“点焊连接”、“刚性连接”、“螺栓连接”和“销钉连接”的连接方式。</w:t>
      </w:r>
      <w:r>
        <w:rPr>
          <w:rFonts w:hint="eastAsia" w:ascii="宋体" w:hAnsi="宋体" w:eastAsia="宋体" w:cs="宋体"/>
          <w:b/>
          <w:bCs w:val="0"/>
          <w:color w:val="auto"/>
          <w:sz w:val="24"/>
          <w:szCs w:val="24"/>
          <w:highlight w:val="none"/>
          <w:lang w:bidi="ar"/>
        </w:rPr>
        <w:t xml:space="preserve">（需提供软件运行截图）</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需求10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PLM软件1套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1.需要具有B/S架构，支持互联网模式，学生在浏览器上完成正常的实训及学习任务，且学生端支持低配置电脑运行软件。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需要支持与二维CAD软件进行集成，需要满足登录、注销等用户功能，需要具有PLM查询、创建图纸对象、引线序号关联零部件、明细表管理、保存、修订、检入、检出、图纸对象管理器、缓存管理器、帮助等基础功能。</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3.▲需要支持与三维CAD软件进行集成，需要满足登录、注销、PLM 查询、图纸对象新建、全量保存等功能。</w:t>
      </w:r>
      <w:r>
        <w:rPr>
          <w:rFonts w:hint="eastAsia" w:ascii="宋体" w:hAnsi="宋体" w:eastAsia="宋体" w:cs="宋体"/>
          <w:b/>
          <w:bCs w:val="0"/>
          <w:color w:val="auto"/>
          <w:sz w:val="24"/>
          <w:szCs w:val="24"/>
          <w:highlight w:val="none"/>
          <w:lang w:bidi="ar"/>
        </w:rPr>
        <w:t xml:space="preserve">（需提供软件运行截图）</w:t>
      </w:r>
      <w:r>
        <w:rPr>
          <w:rFonts w:hint="eastAsia" w:ascii="宋体" w:hAnsi="宋体" w:eastAsia="宋体" w:cs="宋体"/>
          <w:bCs/>
          <w:color w:val="auto"/>
          <w:sz w:val="24"/>
          <w:szCs w:val="24"/>
          <w:highlight w:val="none"/>
          <w:lang w:bidi="ar"/>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4.▲WEB端需支持订单管理、协同设计、设计验证、生产数字化功能模块。</w:t>
      </w:r>
      <w:r>
        <w:rPr>
          <w:rFonts w:hint="eastAsia" w:ascii="宋体" w:hAnsi="宋体" w:eastAsia="宋体" w:cs="宋体"/>
          <w:b/>
          <w:bCs w:val="0"/>
          <w:color w:val="auto"/>
          <w:sz w:val="24"/>
          <w:szCs w:val="24"/>
          <w:highlight w:val="none"/>
          <w:lang w:bidi="ar"/>
        </w:rPr>
        <w:t xml:space="preserve">（需提供软件运行截图）</w:t>
      </w:r>
      <w:r/>
    </w:p>
    <w:p>
      <w:pPr>
        <w:ind w:firstLine="482"/>
        <w:jc w:val="left"/>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需求11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多功能增减材集成制造平台1套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铝合金机身</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2.重复定位精度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不大于±0.05mm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3.数据传输方式</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至少包含Wi-Fi、USB线、U盘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4.支持软件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自带切片软件及支持第三方切片软件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5.软件支持系统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包含Windows，macOS，Linux</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6.触控屏尺寸:≥7英寸，额定功率700-1000W，操作系统Android10.0及以上</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7.具备3D打印功能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（1）工作尺寸</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使用双喷嘴时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≥350mm*400mm*400mm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（2）仅使用右喷嘴时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≥400mm*400mm*400mm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（3）打印精度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至少达到±0.1mm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（4）打印速度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最高可达180mm/s</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（5）喷嘴直径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常规0.4mm ，至少可以选配0.2mm、0.6mm、0.8mm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（6）打印板</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包含双面打印平台（PEI涂层/玻璃板）</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（7）印层厚</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0.08-0.24mm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（8）支持材料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至少包含PLA、易剥离PLA、ABS、ASA、PETG、PVA 、HIPS、TPU90、TPU95、高流动性TPU95、发泡 TPU、CoPA、PA6碳纤、PA12碳纤、PA6玻纤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（9）支持的设计文件类型</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至少包含STL, OBJ</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8.具备激光雕刻与切割功能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（1）工作尺寸</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≥400mm*400mm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（2）激光功率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≥10W</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（3）激光源</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450nm-460nm半导体激光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（4）光斑尺寸</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≤0.05mm*0.2mm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（5）最高雕刻速度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至少达到6000mm/min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（6）最大切割深度(桐木)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≥8mm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（7）支持雕刻材料包含但不仅限于</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椴木、桐木、松木、胶合板、榉木、胡桃木、竹子、中密度纤维板、漆面金属、覆铜板、马口铁、不锈钢、阳极氧化铝、深色玻璃、板岩、陶瓷、玉、大理石、页岩、皮革、织物、帆布、瓦楞纸、卡纸、塑料、深色亚克力(蓝色除外)</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（8）支持切割的材料包含但不仅限于</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椴木、桐木、松木、胶合板、榉木、胡桃木、竹子、中密度纤维板、皮革、织物、帆布、瓦楞纸、卡纸、塑料、深色亚克力(蓝色除外)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（9）支持文件格式至少包含stl、svg、png、jpg、jpeg、bmp、dxf</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9.具备CNC加工功能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（1）工作尺寸</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≥400mm*400mmmm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（2）主轴功率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≥200W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（3）主轴转速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最大可达18,000RPM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（4）最高工作速度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榉木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≥50mm/s 、亚克力</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≥33mm/s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（5）支持材料</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至少包含硬木(榉木、胡桃木)、软木、中密度纤维板、高密度纤维板、胶合板、玉石、碳纤维、亚克力、代木、印制电路板等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（6）支持的文件类型至少包含</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stl、svg、png、jpg、jpeg、bmp、dxf</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10.具备第四轴旋转模组——旋转模组能配合主机使用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（1）尺寸(宽*深*高)</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≥120*380*105mm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（2）最大材料尺寸(长*半径)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安装尾座:170x68mm 、未安装尾座:225x68mm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（3）最大角速度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45°/s</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（4）旋转角度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360°无限位旋转</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（5）减速比:不大于100:1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（6）精度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运行精度不高于:0.1°，控制精度不高于:0.2°</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11.至少包含支持软件Autodesk Fusion 360，Vectric Aspire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12.材料包（设备包含）</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（1）3D打印耗材</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至少PLA丝材10kg</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（2）激光切割耗材</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至少椴木板300*300*3mm，10片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（3）CNC雕刻耗材</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至少亚克力板300*300*3mm，10片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（4）维修工具、U盘等至少各1份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13.课程包，可以单独下载，单独使用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至少包含课程大纲、案例模型、教案、PPT、视频</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（1）3D打印案例数据及配套教学视频1套，包含并不仅限于以下内容</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1)笔筒和铅笔盒</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2)榫卯结构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3)旋转木马</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4)地球仪</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5)长城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6)会动的大象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7)橡皮筋动力车</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8)直列四缸发动机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（2）激光切割案例数据及配套教学视频1套，包含并不仅限于以下内容</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1)树叶书签</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2)台历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3)折扇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4)艺术灯罩</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5)吉他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6)航模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（3）CNC雕刻数据及教学配套教学视频1套，包含并不仅限于以下内容</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1)匾额</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2)眼镜框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3)杯垫</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bidi="ar"/>
        </w:rPr>
        <w:t xml:space="preserve">14.为了保证设备来源的安全性和可靠性，以及售后服务的完整性，中标后请提供制造厂商针对此项目的授权函以及售后服务承诺书。</w:t>
      </w:r>
      <w:r/>
    </w:p>
    <w:p>
      <w:pPr>
        <w:ind w:firstLine="482"/>
        <w:jc w:val="left"/>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需求12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3D打印机1套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成型技术</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熔融沉积成型；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支持双喷嘴打印模式</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单喷嘴最大打印尺寸≥325×320×325mm³、双喷嘴最大打印尺寸≥300×320×325mm³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框架为铝材和钢材构成，外壳为塑料和玻璃构成；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工具头</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全金属热端、硬化钢挤出机齿轮、碳化钨喷嘴，内置工具头切刀，喷嘴最高温度不低于350℃，标配喷嘴直径0.4mm，可选0.2mm，0.6mm，0.8mm；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机器标配双面纹理PEI打印面板，热床最高温度不低于120℃；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工具头最大移动速度不低于1000mm/s，工具头最大移动加速度不低于20000 mm/s²，热端最大流速不低于65mm³/s（大流量热端）；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支持耗材类型</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PLA、PETG、TPU、ABS、ASA、PVA、PET、尼龙线材（PA)、聚碳酸酯线材（PC)、PPA-CF/GF、PPS、PPS-CF/GF、碳/玻璃纤维增强线材及相关支撑隔离材料等；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支持热端快拆、主动振动补偿、全自动双喷嘴偏移校准、自动热床调平、自动皮带张紧；</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配备四摄像头计算机视觉系统，实现微米级测量精度，支持AI首层检测、炒面检测；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配备喷嘴摄像头、工具头摄像头，支持开门检测；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支持断料检测、缠料检测、断电续打，具备监控打印机状态的健康管理系统；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配备最新多色自动供料系统，支持耗材烘干，支持耗材用量及余料检测，支持多色打印，最多支持不少于25色；</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配备高温烘干自动供料系统，最高烘干温度不低于85℃；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配备专用校准编码板，可校准工具头，提高运动精度；</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自带空气过滤系统，支持自适应空气循环，配备椰壳活性炭滤芯，初级过滤等级G3，HEPA滤网等级H12；</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支持主动腔热控制，多传感器闭环温控，最大加热腔温≥65℃；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17</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配备触摸显示屏，屏幕尺寸≥5英寸，内置高清相机，支持实时监控及延时摄影；</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18</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支持通过触摸显示屏、手机端APP、电脑端应用三种操作界面控制；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19</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配备全闭环控制风扇系统，标配工具头散热增强风扇、增加挤出和热端散热，提高打印模型质量；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内置最大存储容量不低于32GB，支持外挂U盘；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支持Wi-Fi通讯，支持以太网有线连接，配备实体网络开关；</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bidi="ar"/>
        </w:rPr>
        <w:t xml:space="preserve">22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自有模型社区网站，可提供模型的展示，上传，下载，点赞，收藏，评论，分享等功能，具备网页端模型制作工具，包括但不限于精灵生成器、透光浮雕生成器、桌面收纳盒生成器、图像钥匙扣生成器、参数化模型编辑器、像素拼图生成器、花瓶生成器、标牌定制器等内容</w:t>
      </w:r>
      <w:r>
        <w:rPr>
          <w:rFonts w:hint="eastAsia" w:ascii="宋体" w:hAnsi="宋体" w:eastAsia="宋体" w:cs="宋体"/>
          <w:b/>
          <w:bCs/>
          <w:color w:val="auto"/>
          <w:sz w:val="24"/>
          <w:szCs w:val="24"/>
          <w:highlight w:val="none"/>
          <w:lang w:bidi="ar"/>
        </w:rPr>
        <w:t xml:space="preserve">（提供页面截图证明）</w:t>
      </w:r>
      <w:r/>
    </w:p>
    <w:p>
      <w:pPr>
        <w:ind w:firstLine="482"/>
        <w:jc w:val="left"/>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需求13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LCD光固化打印机8套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1.成型原理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光固化成型。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2.打印尺寸</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≥210×120×190mm。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3.分辨率精度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±50μm。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4.配置持久性分离膜。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5.光源系统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405nm uv led 光源紫外固化系统。</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6.材料支持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模型材料、透明材料、临时牙材料，弹性材料。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7.打印速度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4cm/h。</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8.打印文件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STL格式。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9.配置性能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根据模型结构与材料自动加支撑，使零件结构更稳固，表面更光滑。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10.操控</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支持设备屏幕一健曝光清洗。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11.恒温功能:加热树脂，保持树脂活性，提高成功率。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12.设备控制软件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提供一套正版3D打印控制系统软件，终生免费升级并免费新增模块，软件主要功能</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（1）实时显示打印状态和剩余时间；（2）z轴控制；（3）加工时间预测。</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13.数据处理软件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提供一套正版三维数据分层切片处理软件，软件主要功能</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（1）支持多类型源数据文件模式，包括STL等；（2）数据模型的可视化自由查阅，包括旋转、平移、缩放等；</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（3）STL文件修复，数据破面、重面、掉面自动修补功能模块；</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（4）数据自动支撑功能模块，具有手动加支撑功能；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（5）打印过程预测与排版。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14.配套设备、耗材与服务</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bidi="ar"/>
        </w:rPr>
        <w:t xml:space="preserve">（1）8台打印机一共至少配套相应后处理设备uv固化机和清洗机各2台，2kg清洗液。8卷高透明PEP膜，4个备用树脂料槽。</w:t>
      </w:r>
      <w:r/>
    </w:p>
    <w:p>
      <w:pPr>
        <w:ind w:firstLine="482"/>
        <w:jc w:val="left"/>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需求14</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光敏快速成型一体机1套</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一、主机技术参数</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1.成型空间</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≥228mm×135mm×248mm</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2.设备外形尺寸</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≥620mm×500mm×1450mm，净量93KG</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3.XY分辨率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≥4K屏</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4.光源</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LED矩阵灯组，波长405nm。</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5.透镜</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模组准直透镜</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6.成型精度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±0.1mm（L≤100mm）或±0.1%×L（L＞100mm）</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7.Z轴精度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0.0125mm</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8.成型材料:405nm光固化树脂，硬质模型料、透明料、灰色硬质料、白色水洗料等</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9.打印速度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≥40mm/h</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10.数据读取方式</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USB</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11.操作界面</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≥3.5寸电阻触摸屏</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12.打印层厚</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0.01—0.2mm</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13.适配系统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Windows7以上</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14.观察窗</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防紫外线玻璃，更好的阻止树脂被环境光污染</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15.过滤系统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具有内部循环过滤系统，降低打印腔内空气湿度及树脂味道</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16.调平系统</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具有四点调平功能，打印平台具有高度调节及角度调节功能</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17.一体固化箱</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设备内集成一体式固化箱，具有旋转功能</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18.工作环境</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电压</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220V±5%，350W，必须严格接地；频率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50Hz；环境温度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20℃±5℃； 相对湿度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小于60％</w:t>
      </w:r>
      <w:r>
        <w:rPr>
          <w:rFonts w:hint="eastAsia" w:ascii="宋体" w:hAnsi="宋体" w:eastAsia="宋体" w:cs="宋体"/>
          <w:color w:val="auto"/>
          <w:sz w:val="24"/>
          <w:szCs w:val="24"/>
          <w:highlight w:val="none"/>
          <w:lang w:eastAsia="zh-CN" w:bidi="ar"/>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二、切片软件</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1.配套软件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可读取STL、OBJ等格式文件；可对模型进行比例缩放、旋转、平移操作；具有自动添加支撑功能，支撑可参数化编辑；可手动添加、删除支撑；具有模型镂空功能，镂空壁厚可设置；切片层厚与曝光时间开源可调整；具有操作录屏功能；可对打印模型一键复制；多模型打印具有一键排列功能；添加的支撑文件与零件可单独保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2.工艺参数包</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要求对外开放不低于四种以上材料成型工艺参数包。</w:t>
      </w:r>
      <w:r/>
    </w:p>
    <w:p>
      <w:pPr>
        <w:pStyle w:val="1127"/>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lang w:val="en-US" w:eastAsia="zh-CN"/>
        </w:rPr>
        <w:t xml:space="preserve">:</w:t>
      </w:r>
      <w:bookmarkStart w:id="268" w:name="OLE_LINK47"/>
      <w:r>
        <w:rPr>
          <w:rFonts w:hint="eastAsia" w:ascii="宋体" w:hAnsi="宋体" w:eastAsia="宋体" w:cs="宋体"/>
          <w:b/>
          <w:bCs/>
          <w:color w:val="auto"/>
          <w:sz w:val="24"/>
          <w:szCs w:val="24"/>
          <w:highlight w:val="none"/>
          <w:lang w:val="en-US" w:eastAsia="zh-CN"/>
        </w:rPr>
        <w:t xml:space="preserve">以上技术参数中</w:t>
      </w:r>
      <w:r>
        <w:rPr>
          <w:rFonts w:hint="eastAsia" w:ascii="宋体" w:hAnsi="宋体" w:eastAsia="宋体" w:cs="宋体"/>
          <w:b/>
          <w:bCs/>
          <w:color w:val="auto"/>
          <w:sz w:val="24"/>
          <w:szCs w:val="24"/>
          <w:highlight w:val="none"/>
          <w:lang w:eastAsia="zh-CN"/>
        </w:rPr>
        <w:t xml:space="preserve">加▲</w:t>
      </w:r>
      <w:r>
        <w:rPr>
          <w:rFonts w:hint="eastAsia" w:ascii="宋体" w:hAnsi="宋体" w:eastAsia="宋体" w:cs="宋体"/>
          <w:b/>
          <w:bCs/>
          <w:color w:val="auto"/>
          <w:sz w:val="24"/>
          <w:szCs w:val="24"/>
          <w:highlight w:val="none"/>
        </w:rPr>
        <w:t xml:space="preserve">的为重要技术指标，</w:t>
      </w:r>
      <w:r>
        <w:rPr>
          <w:rFonts w:hint="eastAsia" w:ascii="宋体" w:hAnsi="宋体" w:eastAsia="宋体" w:cs="宋体"/>
          <w:b/>
          <w:bCs/>
          <w:color w:val="auto"/>
          <w:sz w:val="24"/>
          <w:szCs w:val="24"/>
          <w:highlight w:val="none"/>
          <w:lang w:eastAsia="zh-CN"/>
        </w:rPr>
        <w:t xml:space="preserve">其余参数为一般参数技术指标，</w:t>
      </w:r>
      <w:bookmarkEnd w:id="268"/>
      <w:r>
        <w:rPr>
          <w:rFonts w:hint="eastAsia" w:ascii="宋体" w:hAnsi="宋体" w:eastAsia="宋体" w:cs="宋体"/>
          <w:b/>
          <w:bCs/>
          <w:color w:val="auto"/>
          <w:sz w:val="24"/>
          <w:szCs w:val="24"/>
          <w:highlight w:val="none"/>
          <w:lang w:eastAsia="zh-CN"/>
        </w:rPr>
        <w:t xml:space="preserve">投标时需按要求提供截图等相关证明材料，所有技术指标项均需在技术偏离表中进行响应</w:t>
      </w:r>
      <w:r>
        <w:rPr>
          <w:rFonts w:hint="eastAsia" w:ascii="宋体" w:hAnsi="宋体" w:eastAsia="宋体" w:cs="宋体"/>
          <w:b/>
          <w:bCs/>
          <w:color w:val="auto"/>
          <w:sz w:val="24"/>
          <w:szCs w:val="24"/>
          <w:highlight w:val="none"/>
        </w:rPr>
        <w:t xml:space="preserve">。</w:t>
      </w:r>
      <w:r/>
    </w:p>
    <w:p>
      <w:pPr>
        <w:pStyle w:val="1127"/>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（三）项目基本要求</w:t>
      </w:r>
      <w:r/>
    </w:p>
    <w:p>
      <w:pPr>
        <w:pStyle w:val="1127"/>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1.产品必须是全</w:t>
      </w:r>
      <w:r>
        <w:rPr>
          <w:rFonts w:hint="eastAsia" w:ascii="宋体" w:hAnsi="宋体" w:eastAsia="宋体" w:cs="宋体"/>
          <w:b w:val="0"/>
          <w:bCs w:val="0"/>
          <w:color w:val="auto"/>
          <w:sz w:val="24"/>
          <w:szCs w:val="24"/>
          <w:highlight w:val="none"/>
          <w:lang w:val="en-US" w:eastAsia="zh-CN"/>
        </w:rPr>
        <w:t xml:space="preserve">新、未使用过的原装合格正品，符合采购文件规定的质量、规格和性能的要求，达到国家或行业规定的标准。实行生产许可证制度的，应提供生产许可证；属于国家强制认证的产品，必须通过认证。</w:t>
      </w:r>
      <w:r/>
    </w:p>
    <w:p>
      <w:pPr>
        <w:pStyle w:val="1127"/>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2.投标人提供的货物相关系统、软件与相关设备需相互兼容，灵活操作，在硬件允许的条件下，保证软件免费升级。</w:t>
      </w:r>
      <w:r/>
    </w:p>
    <w:p>
      <w:pPr>
        <w:ind w:lef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投标人应</w:t>
      </w:r>
      <w:r>
        <w:rPr>
          <w:rFonts w:hint="eastAsia" w:ascii="宋体" w:hAnsi="宋体" w:eastAsia="宋体" w:cs="宋体"/>
          <w:b w:val="0"/>
          <w:bCs w:val="0"/>
          <w:color w:val="auto"/>
          <w:sz w:val="24"/>
          <w:szCs w:val="24"/>
          <w:highlight w:val="none"/>
        </w:rPr>
        <w:t xml:space="preserve">保证提供的货物不侵犯任何第三方的专利、商标或版权。否则，</w:t>
      </w:r>
      <w:r>
        <w:rPr>
          <w:rFonts w:hint="eastAsia" w:ascii="宋体" w:hAnsi="宋体" w:eastAsia="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须承担对第三方的专利或版权的侵权责任并承担因此而发生的所有费用</w:t>
      </w:r>
      <w:r>
        <w:rPr>
          <w:rFonts w:hint="eastAsia" w:ascii="宋体" w:hAnsi="宋体" w:eastAsia="宋体" w:cs="宋体"/>
          <w:b w:val="0"/>
          <w:bCs w:val="0"/>
          <w:color w:val="auto"/>
          <w:sz w:val="24"/>
          <w:szCs w:val="24"/>
          <w:highlight w:val="none"/>
          <w:lang w:eastAsia="zh-CN"/>
        </w:rPr>
        <w:t xml:space="preserve">。</w:t>
      </w:r>
      <w:r/>
    </w:p>
    <w:p>
      <w:pPr>
        <w:ind w:left="0" w:firstLine="480"/>
        <w:jc w:val="both"/>
        <w:keepLines w:val="0"/>
        <w:keepNext w:val="0"/>
        <w:pageBreakBefore w:val="0"/>
        <w:spacing w:line="360" w:lineRule="auto"/>
        <w:shd w:val="clear" w:color="auto" w:fill="auto"/>
        <w:widowControl w:val="off"/>
        <w:rPr>
          <w:rStyle w:val="1099"/>
          <w:rFonts w:hint="eastAsia" w:ascii="宋体" w:hAnsi="宋体" w:eastAsia="宋体" w:cs="宋体"/>
          <w:color w:val="auto"/>
          <w:sz w:val="24"/>
          <w:szCs w:val="24"/>
          <w:highlight w:val="none"/>
          <w:lang w:val="en-US" w:eastAsia="zh-CN"/>
        </w:rPr>
        <w:outlineLvl w:val="9"/>
      </w:pPr>
      <w:r>
        <w:rPr>
          <w:rStyle w:val="1099"/>
          <w:rFonts w:hint="eastAsia" w:ascii="宋体" w:hAnsi="宋体" w:eastAsia="宋体" w:cs="宋体"/>
          <w:color w:val="auto"/>
          <w:sz w:val="24"/>
          <w:szCs w:val="24"/>
          <w:highlight w:val="none"/>
          <w:lang w:val="en-US" w:eastAsia="zh-CN"/>
        </w:rPr>
        <w:t xml:space="preserve">4.严格按采购人要求准时送货到指定地点，交货时中标单位还需向采购人提供全套技术资料和文件，每个包装箱内应附一份详细的装箱单、制造厂家出具的质量检验合格证明、检测报告和维修保养证书等。经采购人验收合格后签字确认，中标单位应配合采购人将货物拆包并安装调试。</w:t>
      </w:r>
      <w:r/>
    </w:p>
    <w:p>
      <w:pPr>
        <w:pStyle w:val="1127"/>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5.人员要求:</w:t>
      </w:r>
      <w:r>
        <w:rPr>
          <w:rFonts w:hint="eastAsia" w:ascii="宋体" w:hAnsi="宋体" w:eastAsia="宋体" w:cs="宋体"/>
          <w:bCs/>
          <w:color w:val="auto"/>
          <w:sz w:val="24"/>
          <w:szCs w:val="24"/>
          <w:highlight w:val="none"/>
        </w:rPr>
        <w:t xml:space="preserve">项目实施过程中，需</w:t>
      </w:r>
      <w:r>
        <w:rPr>
          <w:rFonts w:hint="eastAsia" w:ascii="宋体" w:hAnsi="宋体" w:eastAsia="宋体" w:cs="宋体"/>
          <w:bCs/>
          <w:color w:val="auto"/>
          <w:sz w:val="24"/>
          <w:szCs w:val="24"/>
          <w:highlight w:val="none"/>
          <w:lang w:eastAsia="zh-CN"/>
        </w:rPr>
        <w:t xml:space="preserve">至少</w:t>
      </w:r>
      <w:r>
        <w:rPr>
          <w:rFonts w:hint="eastAsia" w:ascii="宋体" w:hAnsi="宋体" w:eastAsia="宋体" w:cs="宋体"/>
          <w:bCs/>
          <w:color w:val="auto"/>
          <w:sz w:val="24"/>
          <w:szCs w:val="24"/>
          <w:highlight w:val="none"/>
        </w:rPr>
        <w:t xml:space="preserve">安排项目经理1名、</w:t>
      </w:r>
      <w:r>
        <w:rPr>
          <w:rFonts w:hint="eastAsia" w:ascii="宋体" w:hAnsi="宋体" w:eastAsia="宋体" w:cs="宋体"/>
          <w:bCs/>
          <w:color w:val="auto"/>
          <w:sz w:val="24"/>
          <w:szCs w:val="24"/>
          <w:highlight w:val="none"/>
          <w:lang w:val="en-US" w:eastAsia="zh-CN"/>
        </w:rPr>
        <w:t xml:space="preserve">现场</w:t>
      </w:r>
      <w:r>
        <w:rPr>
          <w:rFonts w:hint="eastAsia" w:ascii="宋体" w:hAnsi="宋体" w:eastAsia="宋体" w:cs="宋体"/>
          <w:bCs/>
          <w:color w:val="auto"/>
          <w:sz w:val="24"/>
          <w:szCs w:val="24"/>
          <w:highlight w:val="none"/>
        </w:rPr>
        <w:t xml:space="preserve">技术负责人1名以及其他相关人员</w:t>
      </w:r>
      <w:r>
        <w:rPr>
          <w:rFonts w:hint="eastAsia" w:ascii="宋体" w:hAnsi="宋体" w:eastAsia="宋体" w:cs="宋体"/>
          <w:color w:val="auto"/>
          <w:sz w:val="24"/>
          <w:szCs w:val="24"/>
          <w:highlight w:val="none"/>
        </w:rPr>
        <w:t xml:space="preserve">在场，以指导新设备安装进行，</w:t>
      </w:r>
      <w:r>
        <w:rPr>
          <w:rFonts w:hint="eastAsia" w:ascii="宋体" w:hAnsi="宋体" w:eastAsia="宋体" w:cs="宋体"/>
          <w:color w:val="auto"/>
          <w:spacing w:val="6"/>
          <w:sz w:val="24"/>
          <w:szCs w:val="24"/>
          <w:highlight w:val="none"/>
        </w:rPr>
        <w:t xml:space="preserve">安装前的布线、安装位置、安装高度必须要征得</w:t>
      </w:r>
      <w:r>
        <w:rPr>
          <w:rFonts w:hint="eastAsia" w:ascii="宋体" w:hAnsi="宋体" w:eastAsia="宋体" w:cs="宋体"/>
          <w:color w:val="auto"/>
          <w:spacing w:val="6"/>
          <w:sz w:val="24"/>
          <w:szCs w:val="24"/>
          <w:highlight w:val="none"/>
          <w:lang w:eastAsia="zh-CN"/>
        </w:rPr>
        <w:t xml:space="preserve">采购人</w:t>
      </w:r>
      <w:r>
        <w:rPr>
          <w:rFonts w:hint="eastAsia" w:ascii="宋体" w:hAnsi="宋体" w:eastAsia="宋体" w:cs="宋体"/>
          <w:color w:val="auto"/>
          <w:spacing w:val="6"/>
          <w:sz w:val="24"/>
          <w:szCs w:val="24"/>
          <w:highlight w:val="none"/>
        </w:rPr>
        <w:t xml:space="preserve">的认可同意，</w:t>
      </w:r>
      <w:r>
        <w:rPr>
          <w:rFonts w:hint="eastAsia" w:ascii="宋体" w:hAnsi="宋体" w:eastAsia="宋体" w:cs="宋体"/>
          <w:color w:val="auto"/>
          <w:sz w:val="24"/>
          <w:szCs w:val="24"/>
          <w:highlight w:val="none"/>
        </w:rPr>
        <w:t xml:space="preserve">安装完成后需协同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做好设备检测与验收。</w:t>
      </w:r>
      <w:r/>
    </w:p>
    <w:p>
      <w:pPr>
        <w:pStyle w:val="1127"/>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项目实施过程中，</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应对安全问题负责，涉及安全问题的必须用醒目的标志加以提醒，若发生安全事故由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承担所有责任。</w:t>
      </w:r>
      <w:r>
        <w:rPr>
          <w:rFonts w:hint="eastAsia" w:ascii="宋体" w:hAnsi="宋体" w:eastAsia="宋体" w:cs="宋体"/>
          <w:color w:val="auto"/>
          <w:sz w:val="24"/>
          <w:szCs w:val="24"/>
          <w:highlight w:val="none"/>
          <w:lang w:eastAsia="zh-CN"/>
        </w:rPr>
        <w:t xml:space="preserve">项目结束后按采购人要求将现场的垃圾、残余材料运送至指定位置，保证现场环境整洁。</w:t>
      </w:r>
      <w:r/>
    </w:p>
    <w:p>
      <w:pPr>
        <w:contextualSpacing/>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所投产品必须满足采购要求，在与中标单位签订采购合同前，采购人有权要求中标单位在一周内提供同等型号样机进行测试。如中标单位的演示功能与投标文件承诺不符合，采购人有权拒绝与其签订合同，相关风险由中标单位承担。</w:t>
      </w:r>
      <w:r/>
    </w:p>
    <w:p>
      <w:pPr>
        <w:pStyle w:val="1003"/>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售后服务</w:t>
      </w:r>
      <w:r/>
    </w:p>
    <w:p>
      <w:pPr>
        <w:pStyle w:val="1003"/>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质保期内，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负责联系产品厂家对其提供的设备、软件进行维修或更换，不收取额外费用。</w:t>
      </w:r>
      <w:r/>
    </w:p>
    <w:p>
      <w:pPr>
        <w:pStyle w:val="1003"/>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质保期内，在接到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报修通知后，</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维修人员需按约定赶到现场提供故障排除服务，如涉及非本次采购的其他网络设备故障，仍需协助</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排除故障，直至</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系统完全恢复正常。</w:t>
      </w:r>
      <w:r/>
    </w:p>
    <w:p>
      <w:pPr>
        <w:pStyle w:val="1003"/>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质量保证期内免费更换零配件（人为损坏除外），质量保证期满后实行终身有偿维修保养。</w:t>
      </w:r>
      <w:r>
        <w:rPr>
          <w:rFonts w:hint="eastAsia" w:ascii="宋体" w:hAnsi="宋体" w:eastAsia="宋体" w:cs="宋体"/>
          <w:color w:val="auto"/>
          <w:sz w:val="24"/>
          <w:szCs w:val="24"/>
          <w:highlight w:val="none"/>
          <w:lang w:eastAsia="zh-CN"/>
        </w:rPr>
        <w:t xml:space="preserve">中标单位在接到采购人报修通知后，中标单位维修人员白天8小时、夜间24小时内需按约定赶到现场提供故障排除服务</w:t>
      </w:r>
      <w:r>
        <w:rPr>
          <w:rFonts w:hint="eastAsia" w:ascii="宋体" w:hAnsi="宋体" w:eastAsia="宋体" w:cs="宋体"/>
          <w:color w:val="auto"/>
          <w:sz w:val="24"/>
          <w:szCs w:val="24"/>
          <w:highlight w:val="none"/>
        </w:rPr>
        <w:t xml:space="preserve">。</w:t>
      </w:r>
      <w:r/>
    </w:p>
    <w:p>
      <w:pPr>
        <w:pStyle w:val="1003"/>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超过质保期的设备，如遇生产厂商产品调整停止生产，</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需提前通知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，并同时告知可替代的新产品。如设备发生硬件故障，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仍需维修时，</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应按当时同类产品的市场维修价格提供产品维修。</w:t>
      </w:r>
      <w:r/>
    </w:p>
    <w:p>
      <w:pPr>
        <w:pStyle w:val="1003"/>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技术培训要求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应安排专业技术人员提供现场技术培训，保证使用人员能正常操作设备的各种功能。</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6.其他要求:质保期内中标单位免费为采购人本项目合同项下所有软件进行升级，升级软件至与中标单位推出的最新款软件版本一致。</w:t>
      </w:r>
      <w:r/>
    </w:p>
    <w:p>
      <w:pPr>
        <w:pStyle w:val="1003"/>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检验与验收标准</w:t>
      </w:r>
      <w:r/>
    </w:p>
    <w:p>
      <w:pPr>
        <w:pStyle w:val="1127"/>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一、货物类</w:t>
      </w:r>
      <w:r/>
    </w:p>
    <w:p>
      <w:pPr>
        <w:pStyle w:val="1127"/>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中标单位提供的所有货物在交接过程中都须进行严格的检验和试验。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①多功能增减材集成制造平台1套</w:t>
      </w:r>
      <w:r/>
    </w:p>
    <w:p>
      <w:pPr>
        <w:pStyle w:val="1038"/>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②3D打印机1套</w:t>
      </w:r>
      <w:r/>
    </w:p>
    <w:p>
      <w:pPr>
        <w:pStyle w:val="1038"/>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③LCD光固化打印机8套</w:t>
      </w:r>
      <w:r/>
    </w:p>
    <w:p>
      <w:pPr>
        <w:pStyle w:val="1038"/>
        <w:ind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④光敏快速成型一体机1套</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以上内容分别进行验收，验收标准如下</w:t>
      </w:r>
      <w:r>
        <w:rPr>
          <w:rFonts w:hint="eastAsia" w:ascii="宋体" w:hAnsi="宋体" w:eastAsia="宋体" w:cs="宋体"/>
          <w:color w:val="auto"/>
          <w:sz w:val="24"/>
          <w:szCs w:val="24"/>
          <w:highlight w:val="none"/>
          <w:lang w:eastAsia="zh-CN"/>
        </w:rPr>
        <w:t xml:space="preserve">:</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出厂检验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乙方提供货物的产品合格证。</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到货检验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货物运达目的地后，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通知</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派员及验收部门赴现场共同清验交收，并形成记录材料。清验中，若发现货物由于非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原因（包括运输）发生任何损坏、缺陷、缺少或与合同规定的质量标准和规范不符，应做好记录，并由双方代表签字，各执一份，作为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提出修理、更换、索赔的依据。若</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代表未按约定时间赴现场参加验收，</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有权自行开箱清点检验，其检验结果和记录对双方同样有效，并作为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索赔的有效证据。</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3.安装调试检验</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3.1试运行启动与标准</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完成货物安装调整后，需向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提交《试运行申请单》（附安装调试记录）；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在3个工作日内确认是否启动试运行，确认后次日起进入30个日历天试运行期。试运行需符合以下标准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（1）满足合同附件《技术规格书》约定的核心参数；（2）符合国家/行业现行相关标准；（3）无重大故障（定义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导致设备停摆超4小时或影响核心功能的故障）。</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3.2试运行故障处理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试运行期间若出现故障，</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需在</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小时内响应，</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小时内到场维修（特殊情况需书面申请延期并经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同意）；维修后需重新连续试运行</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个日历天（原试运行期相应顺延），维修费用由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承担（因</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操作不当导致的故障除外，需</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提供书面证明）。</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3.3验收组织与流程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试运行期结束后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牵头组织</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及合同约定的相关方共同进行验收，验收内容包括试运行记录核查、设备功能测试、资料完整性（如合格证）审核；验收完成后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需出具《书面验收报告》，明确“验收合格”“验收不合格（附具体整改要求）”两种结论，并经双方参与人员签字确认。</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3.4验收异议处理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一方对《书面验收报告》有异议的，需在收到报告后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个工作日内以书面形式向对方提出（需说明异议理由及佐证材料）；双方协商无果的，应在异议提出后</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个工作日内，共同委托具备国家认可资质的第三方检验机构进行复检，复检标准以本合同及《技术规格书》为准。</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3.5复检费用与结果效力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第三方检验机构出具的《复检报告》对双方具有最终约束力；若复检结论为“货物/安装符合约定”（即</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原验收结论错误），复检费用由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承担；若结论为“货物/安装不符合约定”（即</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责任），复检费用由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承担；若因双方均无明确责任的客观因素导致异议，复检费用由双方各承担50%。</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3.6验收合格确认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《书面验收报告》或《复检报告》确认“验收合格”后，双方需在</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个工作日内签署《验收合格确认书》，该确认书为货物质保期起算（按合同约定）及后续履约（付款）的依据。</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配套服务检验</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必须提供货物的现场安装、启动、调试、监督等服务；提供标的物组装和一般维修所必须的工具；提供在合同规定的期限内对所提供货物实行运行监督、维修服务的前提条件是该服务并不能免除</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在质量保证期内所承担的义务；</w:t>
      </w:r>
      <w:r/>
    </w:p>
    <w:p>
      <w:pPr>
        <w:pStyle w:val="101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提出异议的时间和办法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如有任何货物经检验和试验不符合技术规范的要求，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可以拒收。</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应更换被拒收的货物，使之符合技术规范书的要求，</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承担由此发生的一切费用。</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如对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提出的修理、更换、索赔要求有异议，应在接到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书面通知后3天内提出，并在该时间内自费派代表赴现场同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代表共同复验。</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按本合同规定提出的索赔通知后，应尽快修理、更换或补发短缺部分，由此产生的制造、修理和运费及保险费均由</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负担。上述索赔，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从付款中扣除。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提供的所有货物在交接过程中都须进行严格的检验和试验，质保期为自物资设备验收并通过试运行后</w:t>
      </w:r>
      <w:r>
        <w:rPr>
          <w:rFonts w:hint="eastAsia" w:ascii="宋体" w:hAnsi="宋体" w:eastAsia="宋体" w:cs="宋体"/>
          <w:color w:val="auto"/>
          <w:sz w:val="24"/>
          <w:szCs w:val="24"/>
          <w:highlight w:val="none"/>
          <w:lang w:eastAsia="zh-CN"/>
        </w:rPr>
        <w:t xml:space="preserve">不少于</w:t>
      </w:r>
      <w:r>
        <w:rPr>
          <w:rFonts w:hint="eastAsia" w:ascii="宋体" w:hAnsi="宋体" w:eastAsia="宋体" w:cs="宋体"/>
          <w:color w:val="auto"/>
          <w:sz w:val="24"/>
          <w:szCs w:val="24"/>
          <w:highlight w:val="none"/>
        </w:rPr>
        <w:t xml:space="preserve">3年。</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二、无形资产类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所提供的服务必须符</w:t>
      </w:r>
      <w:r>
        <w:rPr>
          <w:rFonts w:hint="eastAsia" w:ascii="宋体" w:hAnsi="宋体" w:eastAsia="宋体" w:cs="宋体"/>
          <w:color w:val="auto"/>
          <w:sz w:val="24"/>
          <w:szCs w:val="24"/>
          <w:highlight w:val="none"/>
          <w:u w:val="none"/>
        </w:rPr>
        <w:t xml:space="preserve">合采购需求里技术参数和</w:t>
      </w:r>
      <w:r>
        <w:rPr>
          <w:rFonts w:hint="eastAsia" w:ascii="宋体" w:hAnsi="宋体" w:eastAsia="宋体" w:cs="宋体"/>
          <w:color w:val="auto"/>
          <w:sz w:val="24"/>
          <w:szCs w:val="24"/>
          <w:highlight w:val="none"/>
          <w:u w:val="none"/>
          <w:lang w:eastAsia="zh-CN"/>
        </w:rPr>
        <w:t xml:space="preserve">本项目</w:t>
      </w:r>
      <w:r>
        <w:rPr>
          <w:rFonts w:hint="eastAsia" w:ascii="宋体" w:hAnsi="宋体" w:eastAsia="宋体" w:cs="宋体"/>
          <w:color w:val="auto"/>
          <w:sz w:val="24"/>
          <w:szCs w:val="24"/>
          <w:highlight w:val="none"/>
        </w:rPr>
        <w:t xml:space="preserve">招标文件（含技术说明）和投标文件的要求，质保期</w:t>
      </w:r>
      <w:r>
        <w:rPr>
          <w:rFonts w:hint="eastAsia" w:ascii="宋体" w:hAnsi="宋体" w:eastAsia="宋体" w:cs="宋体"/>
          <w:color w:val="auto"/>
          <w:sz w:val="24"/>
          <w:szCs w:val="24"/>
          <w:highlight w:val="none"/>
          <w:lang w:eastAsia="zh-CN"/>
        </w:rPr>
        <w:t xml:space="preserve">不少于</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，自验收合格之日起算，本项目所有无形资产模块均验收合格才能认定为无形资产验收合格</w:t>
      </w:r>
      <w:r>
        <w:rPr>
          <w:rFonts w:hint="eastAsia" w:ascii="宋体" w:hAnsi="宋体" w:eastAsia="宋体" w:cs="宋体"/>
          <w:color w:val="auto"/>
          <w:sz w:val="24"/>
          <w:szCs w:val="24"/>
          <w:highlight w:val="none"/>
        </w:rPr>
        <w:t xml:space="preserve">。 </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验收时间和地点</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合同签订后30</w:t>
      </w:r>
      <w:r>
        <w:rPr>
          <w:rFonts w:hint="eastAsia" w:ascii="宋体" w:hAnsi="宋体" w:eastAsia="宋体" w:cs="宋体"/>
          <w:color w:val="auto"/>
          <w:sz w:val="24"/>
          <w:szCs w:val="24"/>
          <w:highlight w:val="none"/>
          <w:lang w:eastAsia="zh-CN"/>
        </w:rPr>
        <w:t xml:space="preserve">个工作日内</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常州机电职业技术学院；</w:t>
      </w:r>
      <w:r/>
    </w:p>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验收方法</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①项目主体介绍；</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②软件功能演示；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③验收指标核对；</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无形资产验收表</w:t>
      </w:r>
      <w:r/>
    </w:p>
    <w:tbl>
      <w:tblPr>
        <w:tblStyle w:val="1039"/>
        <w:tblW w:w="53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6"/>
        <w:gridCol w:w="8297"/>
        <w:gridCol w:w="793"/>
      </w:tblGrid>
      <w:tr>
        <w:trPr>
          <w:jc w:val="center"/>
          <w:trHeight w:val="385"/>
        </w:trPr>
        <w:tc>
          <w:tcPr>
            <w:tcW w:w="318"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bookmarkStart w:id="269" w:name="OLE_LINK6"/>
            <w:r>
              <w:rPr>
                <w:rFonts w:hint="eastAsia" w:ascii="宋体" w:hAnsi="宋体" w:eastAsia="宋体" w:cs="宋体"/>
                <w:bCs/>
                <w:color w:val="auto"/>
                <w:sz w:val="24"/>
                <w:szCs w:val="24"/>
                <w:highlight w:val="none"/>
                <w:lang w:bidi="ar"/>
              </w:rPr>
              <w:t xml:space="preserve">序号</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模块名称</w:t>
            </w:r>
            <w:r/>
          </w:p>
        </w:tc>
        <w:tc>
          <w:tcPr>
            <w:tcW w:w="3751"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参数要求</w:t>
            </w:r>
            <w:r/>
          </w:p>
        </w:tc>
        <w:tc>
          <w:tcPr>
            <w:tcW w:w="358"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验收结果</w:t>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1</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机械CAD设计软件102节点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1.软件默认工作文件格式须为dwg，须能够打开dwg、dxf、dwf、dwfx、dws及dwt格式文件，须能够支持输出wmf、sat、bmp、jpg、png、tif、dwf、dwfx、dgn、stl格式文件，须支持打印输出为svg、pdf等格式的图纸。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2.软件须具有自动保存功能。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3.软件须支持创建直线、正多边形、多线、点、构造线、圆弧、圆、多段线、圆环、椭圆、样条曲线等图形对象的绘图功能。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4.软件须支持移动、复制、阵列、镜像、旋转、缩放、拉伸、修剪、延伸、打断、合并、偏移、倒角、圆角、删除、分解等编辑功能。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5.▲鼠标可通过移动轨迹来触发相应的命令，并进行图形的绘制或修改等操作，如按住鼠标右键在绘图区域画出一个“L”，即可执行“Line”命令。鼠标手势须支持自定义设置。</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6.软件须能在图纸中录入语音信息，模型空间及布局空间内均可任意位置插入语音，语音可以显示、隐藏、删除。具有将录入的语音转换成简体中文和英文的功能。</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7.▲软件须具备地理服务模块，具有分配坐标系、编辑定位和转换坐标系的功能，可添加地图和链接地图服务，其中在添加地图功能中的地图源须至少包含必应、天地图、Arcgis三个选项供用户选择。</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8.▲软件须具备SXF转换功能，支持批量转换DWG为SXF、批量转换SXF为DWG、P21输出、SFC输出。</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9.软件须具备锁定图纸功能，支持对图纸中任意的图形进行加密，加密后的图形无法进行修改和编辑，输入密码后方可解锁。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10.软件须具备智能批量打印的功能，可以对打印机进行设置，对图纸具有选择顺序和选择批量图纸功能，须支持以图层、图块、散线形式选择图框,对多张图纸进行打印。</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2</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3D平台设计软件102节点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1.软件须支持实体与曲面的混合建模方式，具体表现为平面片体和曲面片体的布尔运算，支持实体与曲面进行布尔运算操作。</w:t>
            </w:r>
            <w:r>
              <w:rPr>
                <w:rFonts w:hint="eastAsia" w:ascii="宋体" w:hAnsi="宋体" w:eastAsia="宋体" w:cs="宋体"/>
                <w:bCs/>
                <w:color w:val="auto"/>
                <w:sz w:val="24"/>
                <w:szCs w:val="24"/>
                <w:highlight w:val="none"/>
                <w:lang w:bidi="ar"/>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支持创建草图、基本几何体（六面体、圆柱体、圆锥体、球体）、拉伸、旋转等基础造型功能；须支持创建斜齿齿条；须支持创建圆角、倒角、拔模、孔、螺纹等工程特征功能；支持创建阵列特征、镜像特征、复制、缩放、移动等基础编辑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3.软件须满足数据交流的要求，须支持通用格式如STEP、IGES、DWG、DXF等文件的导入。以上格式数据导入到软件后，要求保留原有数据中的装配信息、层信息和颜色信息。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4.软件须支持一个模型文档中包含多个格式文档的数据管理方式，提供文件管理器，包括零件、装配格式在内的文档均显示在管理器内。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5.提供不少于3种角色配置，根据使用者能力的不同，自行选择适合的角色。为满足教学多样化，还须支持自行创建角色。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6.软件须支持一键导入和复制/粘贴CAD图形中的二维轮廓到三维软件的草图或工程图中，并可以直接使用该轮廓进行编辑及建模操作。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7.软件须支持将jpg、png格式图片转换成图线，可以使用该图线进行编辑和建模操作。</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8.软件须支持蜗杆、齿轮生成器，通过输入参数的形式生成蜗轮蜗杆、圆柱齿轮和圆锥齿轮的机构模型，生成结果可以在组件和特征两种模式下调节。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须包含钣金模块，支持全凸缘、轮廓凸缘、局部凸缘、褶弯凸缘、放样凸缘、扫掠凸缘、沿线折叠、转折等钣金特征创建的功能。支持创建凹陷、百叶窗等，可以对钣金零件展开或折叠。能够把钣金展开图投影到二维工程图中，可以显示折弯线，能够生成折弯角度和折弯半径等信息。软件还须支持把展开图样输出成dxf格式，以方便切料加工。</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10.▲软件须具有运动模块，运动模块须具有运动体、基本副、驱动和传感器，在动画功能中可以提供干涉检查、运动轨迹、区域分析。</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软件须提供模具项目管理模块，可根据产品结构区分型芯与型腔区域，生成不同的颜色标记；可以通过参数化设计流道、浇口、滑块头、斜顶、虎口的结构；须具有模具标准件库，须包含模架、顶针、司筒、定位环、螺钉等各种标准件，模架须包含FCPK、FUTABA、HASCO、LKM、MEUSBURGER、RABOURDIN、DME厂家的产品。</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12.同一个软件内须具有三维造型标注（PMI）和二维工程图标注，二维工程图标注可以继承PMI 标注的内容，例如:长度、直径等尺寸可以直接继承到二维工程图中，用户无须进行二次标注。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软件须支持输入主流点云数据STL、OBJ格式，同时还能满足对txt、asc、csv、dat、exp、pts、xyz格式的输入；支持网格化功能，能够实现添加面、删除面、反转面功能；支持编辑点块、网格，须支持通过截面线、跟踪区域、测地线路径、追踪尖锐边、追踪轮廓方式创建曲线。</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软件须具有干涉检查功能，该功能须包含检查与零件的干涉、检查零件间的干涉；干涉检查的结果须按干涉体积的大小进行排序，方便用户优先处理体积较大的干涉；非干涉组件须有隐藏、透明、着色、线框这四种显示方式。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15.▲软件须具有对零件、装配模型的旋转功能并提供快捷图标供用户选择，旋转功能须包含智能旋转中心、绕视图原点、绕包络框中心、绕鼠标位置这四种功能供用户选择。</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16.▲软件须支持边学边用的功能，具体为在一个软件界面内使用者可以一边查看教学指引一边操作学习，提示区域和绘图区域一体化；须具有边学边用编辑器，方便使用者操作边学边用。</w:t>
            </w:r>
            <w:r>
              <w:rPr>
                <w:rFonts w:hint="eastAsia" w:ascii="宋体" w:hAnsi="宋体" w:eastAsia="宋体" w:cs="宋体"/>
                <w:bCs/>
                <w:color w:val="auto"/>
                <w:sz w:val="24"/>
                <w:szCs w:val="24"/>
                <w:highlight w:val="none"/>
                <w:lang w:bidi="ar"/>
              </w:rPr>
              <w:t xml:space="preserve">(需提供软件运行截图)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3</w:t>
            </w:r>
            <w:r/>
          </w:p>
        </w:tc>
        <w:tc>
          <w:tcPr>
            <w:tcW w:w="57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三维创意设计软件2节点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1.软件应支持导入*.dwg、*.igs、*.bmp、*.png、*.stl等格式文件，支持输出*.amf、*.igs、*.stp、*.dwg、*.obj、*.stl、*.tif等格式文件。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2.软件应具备基本实体创建、草图绘制、空间曲线描绘等基础实体创建功能。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3.软件应具备拉伸、旋转、扫掠、放样、圆角、拔模、抽壳、扭曲、实体分割等基本实体编辑功能。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4.软件应支持将二维*.jpg、*.png、*.bmp、*.tif等格式图片转换成三维立体的浮雕造型。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5.▲软件应能实现stl模型和实体模型、stl模型和stl模型之间的布尔运算，并生成新的stl模型。</w:t>
            </w:r>
            <w:r>
              <w:rPr>
                <w:rFonts w:hint="eastAsia" w:ascii="宋体" w:hAnsi="宋体" w:eastAsia="宋体" w:cs="宋体"/>
                <w:bCs/>
                <w:color w:val="auto"/>
                <w:sz w:val="24"/>
                <w:szCs w:val="24"/>
                <w:highlight w:val="none"/>
                <w:lang w:bidi="ar"/>
              </w:rPr>
              <w:t xml:space="preserve">（提供软件运行截图）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6.软件须支持对stl、obj等格式的三维模型进行泥捏雕刻。具有扭转、抹平、捏塑、皱褶等创作方式。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支持对智能硬件套装外观的自动设计，能够通过添加硬件模型自动生成与硬件模型配合的结构，对配合结构可以进行尺寸更改。内置不少于5家国内外智能硬件厂商的智能硬件模型，并且提供网络资源库，在软件内可以直接加载插入，无需通过浏览器。</w:t>
            </w:r>
            <w:r>
              <w:rPr>
                <w:rFonts w:hint="eastAsia" w:ascii="宋体" w:hAnsi="宋体" w:eastAsia="宋体" w:cs="宋体"/>
                <w:bCs/>
                <w:color w:val="auto"/>
                <w:sz w:val="24"/>
                <w:szCs w:val="24"/>
                <w:highlight w:val="none"/>
                <w:lang w:bidi="ar"/>
              </w:rPr>
              <w:t xml:space="preserve">（提供软件运行截图） </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8.软件需要具有视图形成的整个教学过程。可以通过选择实体的点、线、面手动勾勒出三视图。按照标准视图布局成主视图、俯视图、左视图、轴测图4个视窗</w:t>
            </w:r>
            <w:r>
              <w:rPr>
                <w:rFonts w:hint="eastAsia" w:ascii="宋体" w:hAnsi="宋体" w:eastAsia="宋体" w:cs="宋体"/>
                <w:color w:val="auto"/>
                <w:sz w:val="24"/>
                <w:szCs w:val="24"/>
                <w:highlight w:val="none"/>
                <w:lang w:eastAsia="zh-CN" w:bidi="ar"/>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在三视图教学过程中，应具备实时剖切功能，剖切结果可以在主视图、俯视图、左视图以及轴测图上实时显示，剖切面形式应包含线框平面剖切面、单一剖切面、三个相交的剖切面在内的三种剖切面形式。</w:t>
            </w:r>
            <w:r>
              <w:rPr>
                <w:rFonts w:hint="eastAsia" w:ascii="宋体" w:hAnsi="宋体" w:eastAsia="宋体" w:cs="宋体"/>
                <w:bCs/>
                <w:color w:val="auto"/>
                <w:sz w:val="24"/>
                <w:szCs w:val="24"/>
                <w:highlight w:val="none"/>
                <w:lang w:bidi="ar"/>
              </w:rPr>
              <w:t xml:space="preserve">（提供软件运行截图）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4</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机械识图软件1套</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1.软件应采用B/S架构，须支持集中式部署方式。 </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2.▲管理员端须可新建院/系和班级，须支持添加用户和批量导入用户，须可设置账号到期时间；须可查看软件所含题目；须可根据用户需要添加题目。</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3.在教师端，须可查看系统自带题目和自定义的题目，须包含题目搜索功能；同时在教师端，须支持查看积分排行和数据统计。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内须可发起能力评价进行考试；须支持随机和手动两种抽题模式，组卷策略须可保存，且可根据得分率抽取得分率低的题目；零件图识图能力和装配图识图能力题型须包含单选和多选两种题型以供选用，多选题须支持两种评分方式:“部分对给一半分”和“只有全对才给分”；能力评价须可快速复用，试卷须支持分享；评价后须可导出成绩。</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系统自带题目须包含专项识图、零件图识图能力、装配图识图能力三类；专项识图须包含基础制图能力、投影基础识读能力、图样基础识读能力、标准件与常用件识读能力；零件图识图能力须包含轴套类、轮盘盖类、箱体类、叉架类、其他类；装配图识图能力须包含阀类、泵类、减速器类、功能部件类；总题目数量须不少于4000道。</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6.零件图识图过程中，须能够点击零件图图名打开从属装配图；装配图识图过程中，须能够点击装配图明细表中高亮零件名称打开相应零件图。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5</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机械CAD绘图教学实训评价软件1套</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1.软件须满足同一局域网络辐射范围内的浏览器访问使用；软件须为校企合作开发成果，须提供参与开发学校名称及教师名录。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2.▲在管理员端，须可以新建院系、班级和用户；管理员须可以建立特殊教学班。</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3.在教师端，须支持发起技能评价，须支持查看所属班级学生的学习报告、技能评价统计。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4.在教师端，须支持新建CAD常用命令和机械CAD常用命令的技能评价，评价结束后须支持绩单导出和错题榜查看。</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5.在教师端，须支持复用已考过的技能评价；须支持将评价试卷分享给其他教师，实现资源共享。</w:t>
            </w:r>
            <w:r>
              <w:rPr>
                <w:rFonts w:hint="eastAsia" w:ascii="宋体" w:hAnsi="宋体" w:eastAsia="宋体" w:cs="宋体"/>
                <w:bCs/>
                <w:color w:val="auto"/>
                <w:sz w:val="24"/>
                <w:szCs w:val="24"/>
                <w:highlight w:val="none"/>
                <w:lang w:bidi="ar"/>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6.▲在教师端，须支持通过学习报告查看学生综合评级、评分排名等详情；须支持查看学生技能评价题目、错题榜；须支持查看软件中所有微课、试题、图纸教学资源。</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7.▲在学生端，须支持至少三种实训方式:由学生自主训练、学生自己计时训练、学生标准能力实训。</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8.微课须覆盖CAD常用命令和机械CAD常用命令两大模块；其中微课视频须配有字幕和带标题的片头。</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6</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CAD图纸评分软件2节点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1.软件须支持打开dwg格式文件。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2.▲软件须可对图层设置、文字样式、标注样式、线型设置、中心线、尺寸标注、几何公差、粗糙度、填充等机械图元进行识别；须支持对图元进行编号排列，须具备在图纸中显示图元编号的功能。</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3.▲软件须支持设置图元序号尺寸、图元序号颜色、给分方式、图线参与评分属性、文字参与评分属性、标注参与评分属性。</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4.软件须支持设置角度容错；须支持设置文字位置约束，包含无约束、精确匹配；须支持加分制和扣分制两种给分方式。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5.软件须支持设置参评项的分配分数，须支持保存或者另存当前编辑的评分规则；须可查看当前的样卷名称及评分规则名称；须支持使用者对评分规则进行新建、删除、编辑操作。</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7</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三维模型评分软件1套</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1.软件应采用B/S架构，应支持集中部署的方式。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2.管理员端应可添加不同的院/系和班级，应支持单个添加用户或批量导入用户，应支持设置账号到期时间。</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3.▲软件应支持单个和批量上传标准模型功能，标准模型应支持Z3PRT、IGS、STP等模型格式，软件应支持单个和批量上传试卷。</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4.软件应支持识别标准模型的关键特征，并应支持设定评分标准，应支持对关键特征项进行删除，应可修改配分。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软件应支持按照模型关键特征要素、模型体积、模型面积、面的数量来进行规则设定，关键特征要素评分模式应支持加分制和扣分制两种评分方式。模型体积、模型面积、面的数量评分应可解析标准模型的参数，应支持使用者对得分比进行添加和删除。</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6.软件应支持设置主观评分，关键特征的得分应支持修改，应支持学生试卷与标准模型在同一视图区对比显示。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7.▲软件应支持新建规则，新建规则应包含快速标注、线性、角度、半径/直径的标注方式；线性和角度选择项应包含点、线、面。标注应支持显示和隐藏操作，公差应支持修改。</w:t>
            </w:r>
            <w:r>
              <w:rPr>
                <w:rFonts w:hint="eastAsia" w:ascii="宋体" w:hAnsi="宋体" w:eastAsia="宋体" w:cs="宋体"/>
                <w:bCs/>
                <w:color w:val="auto"/>
                <w:sz w:val="24"/>
                <w:szCs w:val="24"/>
                <w:highlight w:val="none"/>
                <w:lang w:bidi="ar"/>
              </w:rPr>
              <w:t xml:space="preserve">（需提供软件截图）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8</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3D模型阅读软件1节点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1.软件须支持igs、stp、stl、vda、CATPart等主流格式的三维文件输入与输出，满足不同三维软件的数据共享。支持多对象输出，一次勾选输出多种不同格式文件，输出的格式可以设置预设选项。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2.软件须要支持在3D实体上进行线性、角度、半径/直径、倒角等尺寸的标注以及表面粗糙度等注释的标注。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3.本地服务端须支持对导入的模型进行编辑，支持对齐移动面、通过标注移动面、简化和替换等直接编辑，也可以对造型进行复制、镜像等造型变换。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4.软件须支持可从任意角度查看模型，页面需要内置不少于6种标准视角。</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5.▲须支持查看模型的装配树，装配树显示当前模型的所有装配零件，须要支持显示与隐藏任意零件，能方便查看装配关系。</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6.须要支持查看模型的爆炸视图，能直观看到模型装配体各零件的爆炸状态，提供滑动条供用户选择爆炸的距离。</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7.为方便查看内部结构，须支持对模型进行剖切，提供六面包络体，拖动六面体的任意面即可移动剖切平面，需要支持2个平面进行组合剖切。</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8.▲软件须提供用户目录管理器，方便用户清除指定的软件数据。(需提供软件运行截图) </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9.软件须提供帮助界面，并包含视频教学功能。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9</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3D结构仿真组件2节点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1.软件须支持通用格式如step、iges、dwg、dxf文件的导入。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2.▲软件须支持新建结构仿真任务，包括静力学、模态、传热、疲劳、显式动力学。其中疲劳须包括恒定幅值、可变幅值和谐波。</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3.静力分析中软件须能施加“固定几何”、“滚轴/滑块”、“固定铰链”、和“用户自定义”约束类型。</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静力分析中软件须能施加的机械载荷类型包含“力”、“压力”、“扭矩”、“重力”、“离心力”、“轴承载荷”和“受迫运动”；传热分析中须能施加的热负载须包括“温度”、“热功率”、“热流”、“热辐射”和“对流”。</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在非线性静力分析中，软件须能够对零件施加“接触”操作，接触的类型须包括“接触”、“粗糙”、“粘合”，须支持“通用弹簧阻尼连接”、“弹簧阻尼器连接”、“动力学刚性单元”、“离散刚性单元”、“点焊连接”、“刚性连接”、“螺栓连接”和“销钉连接”的连接方式。</w:t>
            </w:r>
            <w:r>
              <w:rPr>
                <w:rFonts w:hint="eastAsia" w:ascii="宋体" w:hAnsi="宋体" w:eastAsia="宋体" w:cs="宋体"/>
                <w:bCs/>
                <w:color w:val="auto"/>
                <w:sz w:val="24"/>
                <w:szCs w:val="24"/>
                <w:highlight w:val="none"/>
                <w:lang w:bidi="ar"/>
              </w:rPr>
              <w:t xml:space="preserve">（需提供软件运行截图）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10</w:t>
            </w:r>
            <w:r/>
          </w:p>
        </w:tc>
        <w:tc>
          <w:tcPr>
            <w:tcW w:w="572"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PLM软件1套</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1.需要具有B/S架构，支持互联网模式，学生在浏览器上完成正常的实训及学习任务，且学生端支持低配置电脑运行软件。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2.▲需要支持与二维CAD软件进行集成，需要满足登录、注销等用户功能，需要具有 PLM 查询、创建图纸对象、引线序号关联零部件、明细表管理、保存、修订、检入、检出、图纸对象管理器、缓存管理器、帮助等基础功能。</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3.▲需要支持与三维CAD软件进行集成，需要满足登录、注销、PLM 查询、图纸对象新建、全量保存等功能。</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4.▲WEB 端需支持订单管理、协同设计、设计验证、生产数字化功能模块。</w:t>
            </w:r>
            <w:r>
              <w:rPr>
                <w:rFonts w:hint="eastAsia" w:ascii="宋体" w:hAnsi="宋体" w:eastAsia="宋体" w:cs="宋体"/>
                <w:bCs/>
                <w:color w:val="auto"/>
                <w:sz w:val="24"/>
                <w:szCs w:val="24"/>
                <w:highlight w:val="none"/>
                <w:lang w:bidi="ar"/>
              </w:rPr>
              <w:t xml:space="preserve">（需提供软件运行截图）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bookmarkEnd w:id="269"/>
            <w:r/>
            <w:r/>
          </w:p>
        </w:tc>
      </w:tr>
    </w:tbl>
    <w:p>
      <w:pPr>
        <w:numPr>
          <w:ilvl w:val="0"/>
          <w:numId w:val="0"/>
        </w:num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ind w:firstLine="723"/>
        <w:jc w:val="center"/>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b/>
          <w:color w:val="auto"/>
          <w:sz w:val="36"/>
          <w:szCs w:val="36"/>
          <w:highlight w:val="none"/>
        </w:rPr>
        <w:t xml:space="preserve">第六章   </w:t>
      </w:r>
      <w:bookmarkEnd w:id="262"/>
      <w:r>
        <w:rPr>
          <w:rFonts w:hint="eastAsia" w:ascii="宋体" w:hAnsi="宋体" w:eastAsia="宋体" w:cs="宋体"/>
          <w:b/>
          <w:color w:val="auto"/>
          <w:sz w:val="36"/>
          <w:szCs w:val="36"/>
          <w:highlight w:val="none"/>
        </w:rPr>
        <w:t xml:space="preserve">拟签订的合同文本</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rPr>
          <w:rFonts w:hint="eastAsia" w:ascii="宋体" w:hAnsi="宋体" w:eastAsia="宋体" w:cs="宋体"/>
          <w:color w:val="auto"/>
          <w:sz w:val="24"/>
          <w:szCs w:val="24"/>
          <w:highlight w:val="none"/>
          <w:u w:val="single"/>
        </w:rPr>
        <w:t xml:space="preserve">           </w:t>
      </w:r>
      <w:r/>
    </w:p>
    <w:p>
      <w:pPr>
        <w:jc w:val="center"/>
        <w:spacing w:before="100" w:beforeAutospacing="1" w:after="100" w:afterAutospacing="1" w:line="480" w:lineRule="auto"/>
        <w:widowControl/>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                                          </w:t>
      </w:r>
      <w:r/>
    </w:p>
    <w:p>
      <w:pPr>
        <w:jc w:val="center"/>
        <w:spacing w:before="100" w:beforeAutospacing="1" w:after="100" w:afterAutospacing="1" w:line="480" w:lineRule="auto"/>
        <w:widowControl/>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政府采购合同</w:t>
      </w:r>
      <w:r/>
    </w:p>
    <w:p>
      <w:pPr>
        <w:jc w:val="center"/>
        <w:spacing w:before="100" w:beforeAutospacing="1" w:after="100" w:afterAutospacing="1" w:line="480" w:lineRule="auto"/>
        <w:widowControl/>
        <w:rPr>
          <w:rFonts w:hint="eastAsia" w:ascii="宋体" w:hAnsi="宋体" w:eastAsia="宋体" w:cs="宋体"/>
          <w:color w:val="auto"/>
          <w:sz w:val="24"/>
          <w:highlight w:val="none"/>
        </w:rPr>
      </w:pPr>
      <w:r>
        <w:rPr>
          <w:rFonts w:hint="eastAsia" w:ascii="宋体" w:hAnsi="宋体" w:eastAsia="宋体" w:cs="宋体"/>
          <w:b/>
          <w:bCs/>
          <w:color w:val="auto"/>
          <w:sz w:val="36"/>
          <w:szCs w:val="36"/>
          <w:highlight w:val="none"/>
        </w:rPr>
        <w:t xml:space="preserve">(本项目最终签订的合同由合同双方协商后确定)</w:t>
      </w:r>
      <w:bookmarkStart w:id="270" w:name="_Toc31209"/>
      <w:r/>
      <w:bookmarkStart w:id="271" w:name="_Toc17838"/>
      <w:r>
        <w:rPr>
          <w:rFonts w:hint="eastAsia" w:ascii="宋体" w:hAnsi="宋体" w:eastAsia="宋体" w:cs="宋体"/>
          <w:color w:val="auto"/>
          <w:sz w:val="24"/>
          <w:highlight w:val="none"/>
        </w:rPr>
        <w:t xml:space="preserve">   </w:t>
      </w:r>
      <w:r/>
    </w:p>
    <w:p>
      <w:pPr>
        <w:spacing w:before="100" w:beforeAutospacing="1" w:after="100" w:afterAutospacing="1"/>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300"/>
        <w:jc w:val="left"/>
        <w:spacing w:before="120" w:line="240" w:lineRule="atLeast"/>
        <w:widowControl/>
        <w:rPr>
          <w:rFonts w:hint="eastAsia" w:ascii="宋体" w:hAnsi="宋体" w:eastAsia="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u w:val="single"/>
          <w:lang w:eastAsia="zh-CN"/>
        </w:rPr>
        <w:t xml:space="preserve">常州机电职业技术学院国产数字化设计制造软件协同创新平台采购项目</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300"/>
        <w:jc w:val="left"/>
        <w:spacing w:before="120" w:line="240" w:lineRule="atLeast"/>
        <w:widowControl/>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甲方:</w:t>
      </w:r>
      <w:r>
        <w:rPr>
          <w:rFonts w:hint="eastAsia" w:ascii="宋体" w:hAnsi="宋体" w:eastAsia="宋体" w:cs="宋体"/>
          <w:color w:val="auto"/>
          <w:sz w:val="30"/>
          <w:szCs w:val="30"/>
          <w:highlight w:val="none"/>
          <w:u w:val="single"/>
          <w:lang w:eastAsia="zh-CN"/>
        </w:rPr>
        <w:t xml:space="preserve">常州机电职业技术学院</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300"/>
        <w:jc w:val="left"/>
        <w:spacing w:before="120"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乙方:</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3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签订地:</w:t>
      </w:r>
      <w:r>
        <w:rPr>
          <w:rFonts w:hint="eastAsia" w:ascii="宋体" w:hAnsi="宋体" w:eastAsia="宋体" w:cs="宋体"/>
          <w:color w:val="auto"/>
          <w:sz w:val="30"/>
          <w:szCs w:val="30"/>
          <w:highlight w:val="none"/>
          <w:u w:val="single"/>
        </w:rPr>
        <w:t xml:space="preserve">                                                       </w:t>
      </w:r>
      <w:r/>
    </w:p>
    <w:p>
      <w:pPr>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ind w:firstLine="300"/>
        <w:jc w:val="left"/>
        <w:spacing w:before="120" w:after="100" w:afterAutospacing="1" w:line="240" w:lineRule="atLeas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签订日期:</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月</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日</w:t>
      </w:r>
      <w:r/>
    </w:p>
    <w:p>
      <w:pPr>
        <w:jc w:val="left"/>
        <w:widowControl/>
        <w:rPr>
          <w:rFonts w:hint="eastAsia" w:ascii="宋体" w:hAnsi="宋体" w:eastAsia="宋体" w:cs="宋体"/>
          <w:color w:val="auto"/>
          <w:sz w:val="24"/>
          <w:highlight w:val="none"/>
        </w:rPr>
        <w:sectPr>
          <w:footnotePr/>
          <w:endnotePr/>
          <w:type w:val="nextPage"/>
          <w:pgSz w:w="12240" w:h="15840" w:orient="portrait"/>
          <w:pgMar w:top="1440" w:right="1080" w:bottom="1440" w:left="1080" w:header="720" w:footer="720" w:gutter="0"/>
          <w:cols w:num="1" w:sep="0" w:space="720" w:equalWidth="1"/>
          <w:docGrid w:linePitch="360"/>
        </w:sectPr>
      </w:pPr>
      <w:r>
        <w:rPr>
          <w:rFonts w:hint="eastAsia" w:ascii="宋体" w:hAnsi="宋体" w:eastAsia="宋体" w:cs="宋体"/>
          <w:color w:val="auto"/>
          <w:sz w:val="24"/>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u w:val="single"/>
          <w:lang w:eastAsia="zh-CN"/>
        </w:rPr>
        <w:t xml:space="preserve">常州机电职业技术学院</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u w:val="single"/>
        </w:rPr>
        <w:t xml:space="preserve">公开招标方式 </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u w:val="single"/>
          <w:lang w:eastAsia="zh-CN"/>
        </w:rPr>
        <w:t xml:space="preserve">常州机电职业技术学院国产数字化设计制造软件协同创新平台采购项目</w:t>
      </w:r>
      <w:r>
        <w:rPr>
          <w:rFonts w:hint="eastAsia" w:ascii="宋体" w:hAnsi="宋体" w:eastAsia="宋体" w:cs="宋体"/>
          <w:color w:val="auto"/>
          <w:sz w:val="24"/>
          <w:highlight w:val="none"/>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）进行了采购。经</w:t>
      </w:r>
      <w:r>
        <w:rPr>
          <w:rFonts w:hint="eastAsia" w:ascii="宋体" w:hAnsi="宋体" w:eastAsia="宋体" w:cs="宋体"/>
          <w:color w:val="auto"/>
          <w:sz w:val="24"/>
          <w:highlight w:val="none"/>
          <w:u w:val="single"/>
        </w:rPr>
        <w:t xml:space="preserve">评标小组</w:t>
      </w:r>
      <w:r>
        <w:rPr>
          <w:rFonts w:hint="eastAsia" w:ascii="宋体" w:hAnsi="宋体" w:eastAsia="宋体" w:cs="宋体"/>
          <w:color w:val="auto"/>
          <w:sz w:val="24"/>
          <w:highlight w:val="none"/>
        </w:rPr>
        <w:t xml:space="preserve">评定，</w:t>
      </w:r>
      <w:r>
        <w:rPr>
          <w:rFonts w:hint="eastAsia" w:ascii="宋体" w:hAnsi="宋体" w:eastAsia="宋体" w:cs="宋体"/>
          <w:color w:val="auto"/>
          <w:sz w:val="24"/>
          <w:highlight w:val="none"/>
          <w:u w:val="single"/>
        </w:rPr>
        <w:t xml:space="preserve">   （中标单位名称） </w:t>
      </w:r>
      <w:r>
        <w:rPr>
          <w:rFonts w:hint="eastAsia" w:ascii="宋体" w:hAnsi="宋体" w:eastAsia="宋体" w:cs="宋体"/>
          <w:color w:val="auto"/>
          <w:sz w:val="24"/>
          <w:highlight w:val="none"/>
        </w:rPr>
        <w:t xml:space="preserve">为该项目中标单位。现于中标通知书发出之日起30日内，按照采购文件确定的事项签订本合同。</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highlight w:val="none"/>
          <w:u w:val="single"/>
          <w:lang w:eastAsia="zh-CN"/>
        </w:rPr>
        <w:t xml:space="preserve">常州机电职业技术学院</w:t>
      </w:r>
      <w:r>
        <w:rPr>
          <w:rFonts w:hint="eastAsia" w:ascii="宋体" w:hAnsi="宋体" w:eastAsia="宋体" w:cs="宋体"/>
          <w:color w:val="auto"/>
          <w:sz w:val="24"/>
          <w:highlight w:val="none"/>
        </w:rPr>
        <w:t xml:space="preserve">(以下简称:甲方)和</w:t>
      </w:r>
      <w:r>
        <w:rPr>
          <w:rFonts w:hint="eastAsia" w:ascii="宋体" w:hAnsi="宋体" w:eastAsia="宋体" w:cs="宋体"/>
          <w:color w:val="auto"/>
          <w:sz w:val="24"/>
          <w:highlight w:val="none"/>
          <w:u w:val="single"/>
        </w:rPr>
        <w:t xml:space="preserve">（中标单位名称）</w:t>
      </w:r>
      <w:r>
        <w:rPr>
          <w:rFonts w:hint="eastAsia" w:ascii="宋体" w:hAnsi="宋体" w:eastAsia="宋体" w:cs="宋体"/>
          <w:color w:val="auto"/>
          <w:sz w:val="24"/>
          <w:highlight w:val="none"/>
        </w:rPr>
        <w:t xml:space="preserve">(以下简称:乙方)协商一致，约定以下合同条款，以兹共同遵守、全面履行。</w:t>
      </w:r>
      <w:r/>
    </w:p>
    <w:p>
      <w:pPr>
        <w:ind w:firstLine="482"/>
        <w:spacing w:line="360" w:lineRule="auto"/>
        <w:rPr>
          <w:rFonts w:hint="eastAsia" w:ascii="宋体" w:hAnsi="宋体" w:eastAsia="宋体" w:cs="宋体"/>
          <w:b/>
          <w:color w:val="auto"/>
          <w:sz w:val="24"/>
          <w:highlight w:val="none"/>
          <w:lang w:eastAsia="zh-CN"/>
        </w:rPr>
      </w:pPr>
      <w:r/>
      <w:bookmarkStart w:id="272" w:name="_Toc3029"/>
      <w:r/>
      <w:bookmarkStart w:id="273" w:name="_Toc24059"/>
      <w:r/>
      <w:bookmarkStart w:id="274" w:name="_Toc2232"/>
      <w:r>
        <w:rPr>
          <w:rFonts w:hint="eastAsia" w:ascii="宋体" w:hAnsi="宋体" w:eastAsia="宋体" w:cs="宋体"/>
          <w:b/>
          <w:bCs/>
          <w:color w:val="auto"/>
          <w:sz w:val="24"/>
          <w:highlight w:val="none"/>
          <w:lang w:eastAsia="zh-CN"/>
        </w:rPr>
        <w:t xml:space="preserve">一</w:t>
      </w:r>
      <w:r>
        <w:rPr>
          <w:rFonts w:hint="eastAsia" w:ascii="宋体" w:hAnsi="宋体" w:eastAsia="宋体" w:cs="宋体"/>
          <w:b/>
          <w:bCs/>
          <w:color w:val="auto"/>
          <w:sz w:val="24"/>
          <w:highlight w:val="none"/>
        </w:rPr>
        <w:t xml:space="preserve">、</w:t>
      </w:r>
      <w:bookmarkEnd w:id="272"/>
      <w:r/>
      <w:bookmarkEnd w:id="273"/>
      <w:r/>
      <w:bookmarkEnd w:id="274"/>
      <w:r/>
      <w:bookmarkStart w:id="275" w:name="_Toc21551"/>
      <w:r/>
      <w:bookmarkStart w:id="276" w:name="_Toc21631"/>
      <w:r/>
      <w:bookmarkStart w:id="277" w:name="_Toc23292"/>
      <w:r>
        <w:rPr>
          <w:rFonts w:hint="eastAsia" w:ascii="宋体" w:hAnsi="宋体" w:eastAsia="宋体" w:cs="宋体"/>
          <w:b/>
          <w:color w:val="auto"/>
          <w:sz w:val="24"/>
          <w:highlight w:val="none"/>
        </w:rPr>
        <w:t xml:space="preserve">合同</w:t>
      </w:r>
      <w:r>
        <w:rPr>
          <w:rFonts w:hint="eastAsia" w:ascii="宋体" w:hAnsi="宋体" w:eastAsia="宋体" w:cs="宋体"/>
          <w:b/>
          <w:color w:val="auto"/>
          <w:sz w:val="24"/>
          <w:highlight w:val="none"/>
          <w:lang w:eastAsia="zh-CN"/>
        </w:rPr>
        <w:t xml:space="preserve">标的</w:t>
      </w:r>
      <w:r/>
    </w:p>
    <w:tbl>
      <w:tblPr>
        <w:tblStyle w:val="1002"/>
        <w:tblW w:w="51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210"/>
        <w:gridCol w:w="1419"/>
        <w:gridCol w:w="765"/>
        <w:gridCol w:w="831"/>
        <w:gridCol w:w="896"/>
        <w:gridCol w:w="1460"/>
        <w:gridCol w:w="1291"/>
        <w:gridCol w:w="769"/>
      </w:tblGrid>
      <w:tr>
        <w:trPr>
          <w:jc w:val="center"/>
          <w:trHeight w:val="92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ind w:right="-10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型号/规格/商品编号/技术参数</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单价（元）</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金额（元）</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p>
        </w:tc>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三维创意设计软件</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机械识图软件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机械CAD设计软件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机械CAD绘图教学实训评价软件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CAD图纸评分软件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3D平台设计软件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三维模型评分软件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3D模型阅读软件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3D结构仿真组件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PLM软件</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多功能增减材集成制造平台</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3D打印机</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LCD光固化打印机</w:t>
            </w:r>
            <w:r/>
          </w:p>
        </w:tc>
        <w:tc>
          <w:tcPr>
            <w:tcBorders>
              <w:top w:val="none" w:color="000000"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光敏快速成型一体机</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color w:val="auto"/>
                <w:szCs w:val="21"/>
                <w:highlight w:val="none"/>
              </w:rPr>
              <w:t xml:space="preserve">合计金额大写</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元整   </w:t>
            </w:r>
            <w:r>
              <w:rPr>
                <w:rFonts w:hint="eastAsia" w:ascii="宋体" w:hAnsi="宋体" w:eastAsia="宋体" w:cs="宋体"/>
                <w:b/>
                <w:color w:val="auto"/>
                <w:szCs w:val="21"/>
                <w:highlight w:val="none"/>
              </w:rPr>
              <w:t xml:space="preserve">；小写</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元</w:t>
            </w:r>
            <w:r/>
          </w:p>
        </w:tc>
      </w:tr>
    </w:tbl>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本合同总金额为:（大写）人民币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本合同总价款是货物设计、制造、包装、仓储、运输装缷、保险、安装、调试及其材料及验收合格之前保管及保修期内备品备件、专用工具、伴随服务、技术图纸资料、人员培训发生的所有含税费用。本合同总价款还包含乙方应当提供的伴随服务/售后服务费用。</w:t>
      </w:r>
      <w:r/>
    </w:p>
    <w:p>
      <w:pPr>
        <w:pStyle w:val="1018"/>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二、合同标的技术要求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1.技术质量要求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（以合同附件形式附后）详见附件1；</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2.下列文件是构成合同不可分割的部分，并与本合同具有同等法律效力，</w:t>
      </w:r>
      <w:r>
        <w:rPr>
          <w:rFonts w:hint="eastAsia" w:ascii="宋体" w:hAnsi="宋体" w:eastAsia="宋体" w:cs="宋体"/>
          <w:bCs/>
          <w:color w:val="auto"/>
          <w:sz w:val="24"/>
          <w:szCs w:val="24"/>
          <w:highlight w:val="none"/>
        </w:rPr>
        <w:t xml:space="preserve">这些文件包括但不限于</w:t>
      </w:r>
      <w:r>
        <w:rPr>
          <w:rFonts w:hint="eastAsia" w:ascii="宋体" w:hAnsi="宋体" w:eastAsia="宋体" w:cs="宋体"/>
          <w:bCs/>
          <w:color w:val="auto"/>
          <w:sz w:val="24"/>
          <w:szCs w:val="24"/>
          <w:highlight w:val="none"/>
          <w:lang w:eastAsia="zh-CN"/>
        </w:rPr>
        <w:t xml:space="preserve">:</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文件及相关的资料。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（2）乙方提交的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中标通知书</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（4）乙方投标的其他资料及承诺。</w:t>
      </w:r>
      <w:r/>
    </w:p>
    <w:p>
      <w:pPr>
        <w:ind w:left="0"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（5）经甲、乙双方确认的其他补充协议及相关资料。</w:t>
      </w:r>
      <w:bookmarkEnd w:id="275"/>
      <w:r/>
      <w:bookmarkEnd w:id="276"/>
      <w:r/>
      <w:bookmarkEnd w:id="277"/>
      <w:r/>
      <w:r/>
    </w:p>
    <w:p>
      <w:pPr>
        <w:pStyle w:val="1018"/>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278" w:name="_Toc471819251"/>
      <w:r/>
      <w:bookmarkStart w:id="279" w:name="_Toc251500492"/>
      <w:r/>
      <w:bookmarkStart w:id="280" w:name="_Toc154830750"/>
      <w:r/>
      <w:bookmarkStart w:id="281" w:name="_Toc430158359"/>
      <w:r>
        <w:rPr>
          <w:rFonts w:hint="eastAsia" w:ascii="宋体" w:hAnsi="宋体" w:eastAsia="宋体" w:cs="宋体"/>
          <w:b/>
          <w:color w:val="auto"/>
          <w:sz w:val="24"/>
          <w:szCs w:val="24"/>
          <w:highlight w:val="none"/>
        </w:rPr>
        <w:t xml:space="preserve">三、</w:t>
      </w:r>
      <w:bookmarkEnd w:id="278"/>
      <w:r/>
      <w:bookmarkEnd w:id="279"/>
      <w:r/>
      <w:bookmarkEnd w:id="280"/>
      <w:r/>
      <w:bookmarkEnd w:id="281"/>
      <w:r>
        <w:rPr>
          <w:rFonts w:hint="eastAsia" w:ascii="宋体" w:hAnsi="宋体" w:eastAsia="宋体" w:cs="宋体"/>
          <w:b/>
          <w:color w:val="auto"/>
          <w:sz w:val="24"/>
          <w:szCs w:val="24"/>
          <w:highlight w:val="none"/>
        </w:rPr>
        <w:t xml:space="preserve">交付期限、地点、资料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2" w:name="_Toc471819252"/>
      <w:r/>
      <w:bookmarkStart w:id="283" w:name="_Toc430158360"/>
      <w:r/>
      <w:bookmarkStart w:id="284" w:name="_Toc251500493"/>
      <w:r/>
      <w:bookmarkStart w:id="285" w:name="_Toc154830751"/>
      <w:r>
        <w:rPr>
          <w:rFonts w:hint="eastAsia" w:ascii="宋体" w:hAnsi="宋体" w:eastAsia="宋体" w:cs="宋体"/>
          <w:color w:val="auto"/>
          <w:sz w:val="24"/>
          <w:szCs w:val="24"/>
          <w:highlight w:val="none"/>
        </w:rPr>
        <w:t xml:space="preserve">1．</w:t>
      </w:r>
      <w:bookmarkEnd w:id="282"/>
      <w:r/>
      <w:bookmarkEnd w:id="283"/>
      <w:r/>
      <w:bookmarkEnd w:id="284"/>
      <w:r/>
      <w:bookmarkEnd w:id="285"/>
      <w:r>
        <w:rPr>
          <w:rFonts w:hint="eastAsia" w:ascii="宋体" w:hAnsi="宋体" w:cs="宋体"/>
          <w:color w:val="auto"/>
          <w:sz w:val="24"/>
          <w:szCs w:val="24"/>
          <w:highlight w:val="none"/>
          <w:lang w:eastAsia="zh-CN"/>
        </w:rPr>
        <w:t xml:space="preserve">合同履行期限（交付期限）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本合同货物的交货日期为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日前（包含安装调试</w:t>
      </w:r>
      <w:r>
        <w:rPr>
          <w:rFonts w:hint="eastAsia" w:ascii="宋体" w:hAnsi="宋体" w:eastAsia="宋体" w:cs="宋体"/>
          <w:color w:val="auto"/>
          <w:sz w:val="24"/>
          <w:szCs w:val="24"/>
          <w:highlight w:val="none"/>
          <w:lang w:eastAsia="zh-CN"/>
        </w:rPr>
        <w:t xml:space="preserve">、试用验收</w:t>
      </w:r>
      <w:r>
        <w:rPr>
          <w:rFonts w:hint="eastAsia" w:ascii="宋体" w:hAnsi="宋体" w:eastAsia="宋体" w:cs="宋体"/>
          <w:color w:val="auto"/>
          <w:sz w:val="24"/>
          <w:szCs w:val="24"/>
          <w:highlight w:val="none"/>
        </w:rPr>
        <w:t xml:space="preserve">等工作），</w:t>
      </w:r>
      <w:r>
        <w:rPr>
          <w:rFonts w:hint="eastAsia" w:ascii="宋体" w:hAnsi="宋体" w:eastAsia="宋体" w:cs="宋体"/>
          <w:color w:val="auto"/>
          <w:sz w:val="24"/>
          <w:szCs w:val="24"/>
          <w:highlight w:val="none"/>
          <w:lang w:eastAsia="zh-CN"/>
        </w:rPr>
        <w:t xml:space="preserve">具体以货物运输到现场的时间为准</w:t>
      </w:r>
      <w:r>
        <w:rPr>
          <w:rFonts w:hint="eastAsia" w:ascii="宋体" w:hAnsi="宋体" w:eastAsia="宋体" w:cs="宋体"/>
          <w:color w:val="auto"/>
          <w:sz w:val="24"/>
          <w:szCs w:val="24"/>
          <w:highlight w:val="none"/>
        </w:rPr>
        <w:t xml:space="preserve">，此日期或甲方书面通知变更后的日期为计算迟交货物违约金的依据。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2．交货地点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w:t>
      </w:r>
      <w:r>
        <w:rPr>
          <w:rFonts w:hint="eastAsia" w:ascii="宋体" w:hAnsi="宋体" w:eastAsia="宋体" w:cs="宋体"/>
          <w:color w:val="auto"/>
          <w:sz w:val="24"/>
          <w:szCs w:val="24"/>
          <w:highlight w:val="none"/>
        </w:rPr>
        <w:t xml:space="preserve">方应将货物运到甲方指定的地点</w:t>
      </w:r>
      <w:r>
        <w:rPr>
          <w:rFonts w:hint="eastAsia" w:ascii="宋体" w:hAnsi="宋体" w:eastAsia="宋体" w:cs="宋体"/>
          <w:color w:val="auto"/>
          <w:sz w:val="24"/>
          <w:szCs w:val="24"/>
          <w:highlight w:val="none"/>
          <w:u w:val="single"/>
        </w:rPr>
        <w:t xml:space="preserve">常州机电职业技术学院 </w:t>
      </w:r>
      <w:r>
        <w:rPr>
          <w:rFonts w:hint="eastAsia" w:ascii="宋体" w:hAnsi="宋体" w:eastAsia="宋体" w:cs="宋体"/>
          <w:color w:val="auto"/>
          <w:sz w:val="24"/>
          <w:szCs w:val="24"/>
          <w:highlight w:val="none"/>
        </w:rPr>
        <w:t xml:space="preserve">。货物现场交付，甲方检验无误，签署收货通知单后货物所有权转移给甲方。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3．资料交付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w:t>
      </w:r>
      <w:r>
        <w:rPr>
          <w:rFonts w:hint="eastAsia" w:ascii="宋体" w:hAnsi="宋体" w:eastAsia="宋体" w:cs="宋体"/>
          <w:color w:val="auto"/>
          <w:sz w:val="24"/>
          <w:szCs w:val="24"/>
          <w:highlight w:val="none"/>
        </w:rPr>
        <w:t xml:space="preserve">方应在交付货物的同时向甲方提供</w:t>
      </w:r>
      <w:r>
        <w:rPr>
          <w:rFonts w:hint="eastAsia" w:ascii="宋体" w:hAnsi="宋体" w:eastAsia="宋体" w:cs="宋体"/>
          <w:color w:val="auto"/>
          <w:sz w:val="24"/>
          <w:szCs w:val="24"/>
          <w:highlight w:val="none"/>
        </w:rPr>
        <w:t xml:space="preserve">全套随机文件（含产品合格证书、使用维护说明书、验收报告书）壹套</w:t>
      </w:r>
      <w:r>
        <w:rPr>
          <w:rFonts w:hint="eastAsia" w:ascii="宋体" w:hAnsi="宋体" w:eastAsia="宋体" w:cs="宋体"/>
          <w:color w:val="auto"/>
          <w:sz w:val="24"/>
          <w:szCs w:val="24"/>
          <w:highlight w:val="none"/>
        </w:rPr>
        <w:t xml:space="preserve">。</w:t>
      </w:r>
      <w:r/>
    </w:p>
    <w:p>
      <w:pPr>
        <w:pStyle w:val="1127"/>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286" w:name="_Toc154830755"/>
      <w:r/>
      <w:bookmarkStart w:id="287" w:name="_Toc471819255"/>
      <w:r/>
      <w:bookmarkStart w:id="288" w:name="_Toc430158363"/>
      <w:r/>
      <w:bookmarkStart w:id="289" w:name="_Toc251500496"/>
      <w:r>
        <w:rPr>
          <w:rFonts w:hint="eastAsia" w:ascii="宋体" w:hAnsi="宋体" w:eastAsia="宋体" w:cs="宋体"/>
          <w:b/>
          <w:bCs/>
          <w:color w:val="auto"/>
          <w:sz w:val="24"/>
          <w:szCs w:val="24"/>
          <w:highlight w:val="none"/>
          <w:lang w:val="en-US" w:eastAsia="zh-CN" w:bidi="ar-SA"/>
        </w:rPr>
        <w:t xml:space="preserve">四、项目基本要求</w:t>
      </w:r>
      <w:r/>
    </w:p>
    <w:p>
      <w:pPr>
        <w:pStyle w:val="1127"/>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1.产品必须是全</w:t>
      </w:r>
      <w:r>
        <w:rPr>
          <w:rFonts w:hint="eastAsia" w:ascii="宋体" w:hAnsi="宋体" w:eastAsia="宋体" w:cs="宋体"/>
          <w:b w:val="0"/>
          <w:bCs w:val="0"/>
          <w:color w:val="auto"/>
          <w:sz w:val="24"/>
          <w:szCs w:val="24"/>
          <w:highlight w:val="none"/>
          <w:lang w:val="en-US" w:eastAsia="zh-CN"/>
        </w:rPr>
        <w:t xml:space="preserve">新、未使用过的原装合格正品，符合采购文件规定的质量、规格和性能的要求，达到国家或行业规定的标准。实行生产许可证制度的，应提供生产许可证；属于国家强制认证的产品，必须通过认证。</w:t>
      </w:r>
      <w:r/>
    </w:p>
    <w:p>
      <w:pPr>
        <w:pStyle w:val="1127"/>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2.乙方提供的货物相关系统、软件与相关设备需相互兼容，灵活操作，在硬件允许的条件下，保证软件免费升级。</w:t>
      </w:r>
      <w:r/>
    </w:p>
    <w:p>
      <w:pPr>
        <w:ind w:lef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乙方应</w:t>
      </w:r>
      <w:r>
        <w:rPr>
          <w:rFonts w:hint="eastAsia" w:ascii="宋体" w:hAnsi="宋体" w:eastAsia="宋体" w:cs="宋体"/>
          <w:b w:val="0"/>
          <w:bCs w:val="0"/>
          <w:color w:val="auto"/>
          <w:sz w:val="24"/>
          <w:szCs w:val="24"/>
          <w:highlight w:val="none"/>
        </w:rPr>
        <w:t xml:space="preserve">保证提供的货物不侵犯任何第三方的专利、商标或版权。否则，</w:t>
      </w:r>
      <w:r>
        <w:rPr>
          <w:rFonts w:hint="eastAsia" w:ascii="宋体" w:hAnsi="宋体" w:eastAsia="宋体" w:cs="宋体"/>
          <w:b w:val="0"/>
          <w:bCs w:val="0"/>
          <w:color w:val="auto"/>
          <w:sz w:val="24"/>
          <w:szCs w:val="24"/>
          <w:highlight w:val="none"/>
          <w:lang w:eastAsia="zh-CN"/>
        </w:rPr>
        <w:t xml:space="preserve">乙方</w:t>
      </w:r>
      <w:r>
        <w:rPr>
          <w:rFonts w:hint="eastAsia" w:ascii="宋体" w:hAnsi="宋体" w:eastAsia="宋体" w:cs="宋体"/>
          <w:b w:val="0"/>
          <w:bCs w:val="0"/>
          <w:color w:val="auto"/>
          <w:sz w:val="24"/>
          <w:szCs w:val="24"/>
          <w:highlight w:val="none"/>
        </w:rPr>
        <w:t xml:space="preserve">须承担对第三方的专利或版权的侵权责任并承担因此而发生的所有费用</w:t>
      </w:r>
      <w:r>
        <w:rPr>
          <w:rFonts w:hint="eastAsia" w:ascii="宋体" w:hAnsi="宋体" w:eastAsia="宋体" w:cs="宋体"/>
          <w:b w:val="0"/>
          <w:bCs w:val="0"/>
          <w:color w:val="auto"/>
          <w:sz w:val="24"/>
          <w:szCs w:val="24"/>
          <w:highlight w:val="none"/>
          <w:lang w:eastAsia="zh-CN"/>
        </w:rPr>
        <w:t xml:space="preserve">。</w:t>
      </w:r>
      <w:r/>
    </w:p>
    <w:p>
      <w:pPr>
        <w:ind w:left="0" w:firstLine="480"/>
        <w:jc w:val="both"/>
        <w:keepLines w:val="0"/>
        <w:keepNext w:val="0"/>
        <w:pageBreakBefore w:val="0"/>
        <w:spacing w:line="360" w:lineRule="auto"/>
        <w:shd w:val="clear" w:color="auto" w:fill="auto"/>
        <w:widowControl w:val="off"/>
        <w:rPr>
          <w:rStyle w:val="1099"/>
          <w:rFonts w:hint="eastAsia" w:ascii="宋体" w:hAnsi="宋体" w:eastAsia="宋体" w:cs="宋体"/>
          <w:color w:val="auto"/>
          <w:sz w:val="24"/>
          <w:szCs w:val="24"/>
          <w:highlight w:val="none"/>
          <w:lang w:val="en-US" w:eastAsia="zh-CN"/>
        </w:rPr>
        <w:outlineLvl w:val="9"/>
      </w:pPr>
      <w:r>
        <w:rPr>
          <w:rStyle w:val="1099"/>
          <w:rFonts w:hint="eastAsia" w:ascii="宋体" w:hAnsi="宋体" w:eastAsia="宋体" w:cs="宋体"/>
          <w:color w:val="auto"/>
          <w:sz w:val="24"/>
          <w:szCs w:val="24"/>
          <w:highlight w:val="none"/>
          <w:lang w:val="en-US" w:eastAsia="zh-CN"/>
        </w:rPr>
        <w:t xml:space="preserve">4.严格按甲方要求准时送货到指定地点，交货时乙方还需向甲方提供全套技术资料和文件，每个包装箱内应附一份详细的装箱单、制造厂家出具的质量检验合格证明、检测报告和维修保养证书等。经甲方验收合格后签字确认，乙方应配合甲方将货物拆包并安装调试。</w:t>
      </w:r>
      <w:r/>
    </w:p>
    <w:p>
      <w:pPr>
        <w:pStyle w:val="1127"/>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5.人员要求:</w:t>
      </w:r>
      <w:r>
        <w:rPr>
          <w:rFonts w:hint="eastAsia" w:ascii="宋体" w:hAnsi="宋体" w:eastAsia="宋体" w:cs="宋体"/>
          <w:bCs/>
          <w:color w:val="auto"/>
          <w:sz w:val="24"/>
          <w:szCs w:val="24"/>
          <w:highlight w:val="none"/>
        </w:rPr>
        <w:t xml:space="preserve">项目实施过程中，需</w:t>
      </w:r>
      <w:r>
        <w:rPr>
          <w:rFonts w:hint="eastAsia" w:ascii="宋体" w:hAnsi="宋体" w:eastAsia="宋体" w:cs="宋体"/>
          <w:bCs/>
          <w:color w:val="auto"/>
          <w:sz w:val="24"/>
          <w:szCs w:val="24"/>
          <w:highlight w:val="none"/>
          <w:lang w:eastAsia="zh-CN"/>
        </w:rPr>
        <w:t xml:space="preserve">至少</w:t>
      </w:r>
      <w:r>
        <w:rPr>
          <w:rFonts w:hint="eastAsia" w:ascii="宋体" w:hAnsi="宋体" w:eastAsia="宋体" w:cs="宋体"/>
          <w:bCs/>
          <w:color w:val="auto"/>
          <w:sz w:val="24"/>
          <w:szCs w:val="24"/>
          <w:highlight w:val="none"/>
        </w:rPr>
        <w:t xml:space="preserve">安排项目经理1名、</w:t>
      </w:r>
      <w:r>
        <w:rPr>
          <w:rFonts w:hint="eastAsia" w:ascii="宋体" w:hAnsi="宋体" w:eastAsia="宋体" w:cs="宋体"/>
          <w:bCs/>
          <w:color w:val="auto"/>
          <w:sz w:val="24"/>
          <w:szCs w:val="24"/>
          <w:highlight w:val="none"/>
          <w:lang w:val="en-US" w:eastAsia="zh-CN"/>
        </w:rPr>
        <w:t xml:space="preserve">现场</w:t>
      </w:r>
      <w:r>
        <w:rPr>
          <w:rFonts w:hint="eastAsia" w:ascii="宋体" w:hAnsi="宋体" w:eastAsia="宋体" w:cs="宋体"/>
          <w:bCs/>
          <w:color w:val="auto"/>
          <w:sz w:val="24"/>
          <w:szCs w:val="24"/>
          <w:highlight w:val="none"/>
        </w:rPr>
        <w:t xml:space="preserve">技术负责人1名以及其他相关人员</w:t>
      </w:r>
      <w:r>
        <w:rPr>
          <w:rFonts w:hint="eastAsia" w:ascii="宋体" w:hAnsi="宋体" w:eastAsia="宋体" w:cs="宋体"/>
          <w:color w:val="auto"/>
          <w:sz w:val="24"/>
          <w:szCs w:val="24"/>
          <w:highlight w:val="none"/>
        </w:rPr>
        <w:t xml:space="preserve">在场，以指导新设备安装进行，</w:t>
      </w:r>
      <w:r>
        <w:rPr>
          <w:rFonts w:hint="eastAsia" w:ascii="宋体" w:hAnsi="宋体" w:eastAsia="宋体" w:cs="宋体"/>
          <w:color w:val="auto"/>
          <w:spacing w:val="6"/>
          <w:sz w:val="24"/>
          <w:szCs w:val="24"/>
          <w:highlight w:val="none"/>
        </w:rPr>
        <w:t xml:space="preserve">安装前的布线、安装位置、安装高度必须要征得</w:t>
      </w:r>
      <w:r>
        <w:rPr>
          <w:rFonts w:hint="eastAsia" w:ascii="宋体" w:hAnsi="宋体" w:eastAsia="宋体" w:cs="宋体"/>
          <w:color w:val="auto"/>
          <w:spacing w:val="6"/>
          <w:sz w:val="24"/>
          <w:szCs w:val="24"/>
          <w:highlight w:val="none"/>
          <w:lang w:eastAsia="zh-CN"/>
        </w:rPr>
        <w:t xml:space="preserve">甲方</w:t>
      </w:r>
      <w:r>
        <w:rPr>
          <w:rFonts w:hint="eastAsia" w:ascii="宋体" w:hAnsi="宋体" w:eastAsia="宋体" w:cs="宋体"/>
          <w:color w:val="auto"/>
          <w:spacing w:val="6"/>
          <w:sz w:val="24"/>
          <w:szCs w:val="24"/>
          <w:highlight w:val="none"/>
        </w:rPr>
        <w:t xml:space="preserve">的认可同意，</w:t>
      </w:r>
      <w:r>
        <w:rPr>
          <w:rFonts w:hint="eastAsia" w:ascii="宋体" w:hAnsi="宋体" w:eastAsia="宋体" w:cs="宋体"/>
          <w:color w:val="auto"/>
          <w:sz w:val="24"/>
          <w:szCs w:val="24"/>
          <w:highlight w:val="none"/>
        </w:rPr>
        <w:t xml:space="preserve">安装完成后需协同</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做好设备检测与验收。</w:t>
      </w:r>
      <w:r/>
    </w:p>
    <w:p>
      <w:pPr>
        <w:pStyle w:val="1127"/>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项目实施过程中，</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应对安全问题负责，涉及安全问题的必须用醒目的标志加以提醒，若发生安全事故由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承担所有责任。</w:t>
      </w:r>
      <w:r>
        <w:rPr>
          <w:rFonts w:hint="eastAsia" w:ascii="宋体" w:hAnsi="宋体" w:eastAsia="宋体" w:cs="宋体"/>
          <w:color w:val="auto"/>
          <w:sz w:val="24"/>
          <w:szCs w:val="24"/>
          <w:highlight w:val="none"/>
          <w:lang w:eastAsia="zh-CN"/>
        </w:rPr>
        <w:t xml:space="preserve">项目结束后按甲方要求将现场的垃圾、残余材料运送至指定位置，保证现场环境整洁。</w:t>
      </w:r>
      <w:r/>
    </w:p>
    <w:p>
      <w:pPr>
        <w:contextualSpacing/>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所投产品必须满足采购要求，在与乙方签订采购合同前，甲方有权要求乙方在一周内提供同等型号样机进行测试。如乙方的演示功能与投标文件承诺不符合，甲方有权拒绝与其签订合同，相关风险由乙方承担。</w:t>
      </w:r>
      <w:r/>
    </w:p>
    <w:p>
      <w:pPr>
        <w:pStyle w:val="1018"/>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、检验与验收</w:t>
      </w:r>
      <w:bookmarkEnd w:id="286"/>
      <w:r/>
      <w:bookmarkEnd w:id="287"/>
      <w:r/>
      <w:bookmarkEnd w:id="288"/>
      <w:r/>
      <w:bookmarkEnd w:id="289"/>
      <w:r>
        <w:rPr>
          <w:rFonts w:hint="eastAsia" w:ascii="宋体" w:hAnsi="宋体" w:eastAsia="宋体" w:cs="宋体"/>
          <w:b/>
          <w:color w:val="auto"/>
          <w:sz w:val="24"/>
          <w:szCs w:val="24"/>
          <w:highlight w:val="none"/>
          <w:lang w:eastAsia="zh-CN"/>
        </w:rPr>
        <w:t xml:space="preserve">标准</w:t>
      </w:r>
      <w:r/>
    </w:p>
    <w:p>
      <w:pPr>
        <w:pStyle w:val="1018"/>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90" w:name="_Toc430158364"/>
      <w:r/>
      <w:bookmarkStart w:id="291" w:name="_Toc471819256"/>
      <w:r/>
      <w:bookmarkStart w:id="292" w:name="_Toc251500497"/>
      <w:r/>
      <w:bookmarkStart w:id="293" w:name="_Toc154830756"/>
      <w:r>
        <w:rPr>
          <w:rFonts w:hint="eastAsia" w:ascii="宋体" w:hAnsi="宋体" w:eastAsia="宋体" w:cs="宋体"/>
          <w:color w:val="auto"/>
          <w:sz w:val="24"/>
          <w:szCs w:val="24"/>
          <w:highlight w:val="none"/>
        </w:rPr>
        <w:t xml:space="preserve">乙方提供的所有货物在交接过程中都须进行严格的检验和试验。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（一）货物类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①多功能增减材集成制造平台1套</w:t>
      </w:r>
      <w:r/>
    </w:p>
    <w:p>
      <w:pPr>
        <w:pStyle w:val="1038"/>
        <w:ind w:left="0"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②3D打印机1套</w:t>
      </w:r>
      <w:r/>
    </w:p>
    <w:p>
      <w:pPr>
        <w:pStyle w:val="1038"/>
        <w:ind w:left="0"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③LCD光固化打印机8套</w:t>
      </w:r>
      <w:r/>
    </w:p>
    <w:p>
      <w:pPr>
        <w:pStyle w:val="1038"/>
        <w:ind w:left="0" w:firstLine="480"/>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④光敏快速成型一体机 1套</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以上内容分别进行验收，验收标准如下</w:t>
      </w:r>
      <w:r>
        <w:rPr>
          <w:rFonts w:hint="eastAsia" w:ascii="宋体" w:hAnsi="宋体" w:eastAsia="宋体" w:cs="宋体"/>
          <w:color w:val="auto"/>
          <w:sz w:val="24"/>
          <w:szCs w:val="24"/>
          <w:highlight w:val="none"/>
          <w:lang w:eastAsia="zh-CN"/>
        </w:rPr>
        <w:t xml:space="preserve">:</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出厂检验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乙方提供货物的产品合格证。</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到货检验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3.安装调试检验</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3.1试运行启动与标准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乙方完成货物安装调整后，需向甲方提交《试运行申请单》（附安装调试记录）；甲方在3个工作日内确认是否启动试运行，确认后次日起进入30个日历天试运行期。试运行需符合以下标准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（1）满足合同附件《技术规格书》约定的核心参数；（2）符合国家/行业现行相关标准；（3）无重大故障（定义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导致设备停摆超4小时或影响核心功能的故障）。</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3.2试运行故障处理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试运行期间若出现故障，乙方需在【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】小时内响应，【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】小时内到场维修（特殊情况需书面申请延期并经甲方同意）；维修后需重新连续试运行【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】个日历天（原试运行期相应顺延），维修费用由乙方承担（因甲方操作不当导致的故障除外，需甲方提供书面证明）。</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3.3验收组织与流程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试运行期结束后【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】个工作日内，由甲方牵头组织乙方及合同约定的相关方共同进行验收，验收内容包括试运行记录核查、设备功能测试、资料完整性（如合格证）审核；验收完成后【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】个工作日内，甲方需出具《书面验收报告》，明确“验收合格”“验收不合格（附具体整改要求）”两种结论，并经双方参与人员签字确认。</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3.4验收异议处理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一方对《书面验收报告》有异议的，需在收到报告后【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】个工作日内以书面形式向对方提出（需说明异议理由及佐证材料）；双方协商无果的，应在异议提出后【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】个工作日内，共同委托具备国家认可资质的第三方检验机构进行复检，复检标准以本合同及《技术规格书》为准。</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3.5复检费用与结果效力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方检验机构出具的《复检报告》对双方具有最终约束力；若复检结论为“货物/安装符合约定”（即甲方原验收结论错误），复检费用由甲方承担；若结论为“货物/安装不符合约定”（即乙方责任），复检费用由乙方承担；若因双方均无明确责任的客观因素导致异议，复检费用由双方各承担50%。</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3.6验收合格确认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《书面验收报告》或《复检报告》确认“验收合格”后，双方需在【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】个工作日内签署《验收合格确认书》，该确认书为货物质保期起算（按合同约定）及后续履约（付款）的依据。</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配套服务检验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提出异议的时间和办法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乙方提供的所有货物在交接过程中都须进行严格的检验和试验，质保期为自物资设备验收并通过试运行后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无形资产类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乙方所提供的服务必须符合 </w:t>
      </w:r>
      <w:r>
        <w:rPr>
          <w:rFonts w:hint="eastAsia" w:ascii="宋体" w:hAnsi="宋体" w:eastAsia="宋体" w:cs="宋体"/>
          <w:color w:val="auto"/>
          <w:sz w:val="24"/>
          <w:szCs w:val="24"/>
          <w:highlight w:val="none"/>
          <w:u w:val="single"/>
        </w:rPr>
        <w:t xml:space="preserve">采购需求里技术参数 </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号采购招标文件（含技术说明）和投标文件的要求，质保期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年，自验收合格之日起算，本项目所有无形资产模块均验收合格才能认定为无形资产验收合格 </w:t>
      </w:r>
      <w:r/>
    </w:p>
    <w:p>
      <w:pPr>
        <w:numPr>
          <w:ilvl w:val="0"/>
          <w:numId w:val="8"/>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验收时间和地点</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合同签订后30个工作日；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常州机电职业技术学院；</w:t>
      </w:r>
      <w:r/>
    </w:p>
    <w:p>
      <w:pPr>
        <w:numPr>
          <w:ilvl w:val="0"/>
          <w:numId w:val="8"/>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验收方法</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①项目主体介绍；</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②软件功能演示；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③验收指标核对；</w:t>
      </w:r>
      <w:r/>
    </w:p>
    <w:p>
      <w:pPr>
        <w:numPr>
          <w:ilvl w:val="0"/>
          <w:numId w:val="8"/>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无形资产验收表</w:t>
      </w:r>
      <w:r/>
    </w:p>
    <w:tbl>
      <w:tblPr>
        <w:tblStyle w:val="1039"/>
        <w:tblW w:w="53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225"/>
        <w:gridCol w:w="8029"/>
        <w:gridCol w:w="767"/>
      </w:tblGrid>
      <w:tr>
        <w:trPr>
          <w:jc w:val="center"/>
          <w:trHeight w:val="385"/>
        </w:trPr>
        <w:tc>
          <w:tcPr>
            <w:tcW w:w="318"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序号</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模块名称</w:t>
            </w:r>
            <w:r/>
          </w:p>
        </w:tc>
        <w:tc>
          <w:tcPr>
            <w:tcW w:w="3751"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参数要求</w:t>
            </w:r>
            <w:r/>
          </w:p>
        </w:tc>
        <w:tc>
          <w:tcPr>
            <w:tcW w:w="358"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验收结果</w:t>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1</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机械CAD设计软件102节点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1.软件默认工作文件格式须为dwg，须能够打开dwg、dxf、dwf、dwfx、dws及dwt格式文件，须能够支持输出wmf、sat、bmp、jpg、png、tif、dwf、dwfx、dgn、stl格式文件，须支持打印输出为svg、pdf等格式的图纸。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2.软件须具有自动保存功能。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3.软件须支持创建直线、正多边形、多线、点、构造线、圆弧、圆、多段线、圆环、椭圆、样条曲线等图形对象的绘图功能。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4.软件须支持移动、复制、阵列、镜像、旋转、缩放、拉伸、修剪、延伸、打断、合并、偏移、倒角、圆角、删除、分解等编辑功能。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5.▲鼠标可通过移动轨迹来触发相应的命令，并进行图形的绘制或修改等操作，如按住鼠标右键在绘图区域画出一个“L”，即可执行“Line”命令。鼠标手势须支持自定义设置。</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6.软件须能在图纸中录入语音信息，模型空间及布局空间内均可任意位置插入语音，语音可以显示、隐藏、删除。具有将录入的语音转换成简体中文和英文的功能。</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7.▲软件须具备地理服务模块，具有分配坐标系、编辑定位和转换坐标系的功能，可添加地图和链接地图服务，其中在添加地图功能中的地图源须至少包含必应、天地图、Arcgis三个选项供用户选择。</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8.▲软件须具备SXF转换功能，支持批量转换DWG为SXF、批量转换SXF为DWG、P21输出、SFC输出。</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9.软件须具备锁定图纸功能，支持对图纸中任意的图形进行加密，加密后的图形无法进行修改和编辑，输入密码后方可解锁。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10.软件须具备智能批量打印的功能，可以对打印机进行设置，对图纸具有选择顺序和选择批量图纸功能，须支持以图层、图块、散线形式选择图框,对多张图纸进行打印。</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2</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3D平台设计软件102节点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1.软件须支持实体与曲面的混合建模方式，具体表现为平面片体和曲面片体的布尔运算，支持实体与曲面进行布尔运算操作。</w:t>
            </w:r>
            <w:r>
              <w:rPr>
                <w:rFonts w:hint="eastAsia" w:ascii="宋体" w:hAnsi="宋体" w:eastAsia="宋体" w:cs="宋体"/>
                <w:bCs/>
                <w:color w:val="auto"/>
                <w:sz w:val="24"/>
                <w:szCs w:val="24"/>
                <w:highlight w:val="none"/>
                <w:lang w:bidi="ar"/>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支持创建草图、基本几何体（六面体、圆柱体、圆锥体、球体）、拉伸、旋转等基础造型功能；须支持创建斜齿齿条；须支持创建圆角、倒角、拔模、孔、螺纹等工程特征功能；支持创建阵列特征、镜像特征、复制、缩放、移动等基础编辑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3.软件须满足数据交流的要求，须支持通用格式如STEP、IGES、DWG、DXF等文件的导入。以上格式数据导入到软件后，要求保留原有数据中的装配信息、层信息和颜色信息。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4.软件须支持一个模型文档中包含多个格式文档的数据管理方式，提供文件管理器，包括零件、装配格式在内的文档均显示在管理器内。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5.提供不少于3种角色配置，根据使用者能力的不同，自行选择适合的角色。为满足教学多样化，还须支持自行创建角色。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6.软件须支持一键导入和复制/粘贴CAD图形中的二维轮廓到三维软件的草图或工程图中，并可以直接使用该轮廓进行编辑及建模操作。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7.软件须支持将jpg、png格式图片转换成图线，可以使用该图线进行编辑和建模操作。</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8.软件须支持蜗杆、齿轮生成器，通过输入参数的形式生成蜗轮蜗杆、圆柱齿轮和圆锥齿轮的机构模型，生成结果可以在组件和特征两种模式下调节。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须包含钣金模块，支持全凸缘、轮廓凸缘、局部凸缘、褶弯凸缘、放样凸缘、扫掠凸缘、沿线折叠、转折等钣金特征创建的功能。支持创建凹陷、百叶窗等，可以对钣金零件展开或折叠。能够把钣金展开图投影到二维工程图中，可以显示折弯线，能够生成折弯角度和折弯半径等信息。软件还须支持把展开图样输出成dxf格式，以方便切料加工。</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10.▲软件须具有运动模块，运动模块须具有运动体、基本副、驱动和传感器，在动画功能中可以提供干涉检查、运动轨迹、区域分析。</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软件须提供模具项目管理模块，可根据产品结构区分型芯与型腔区域，生成不同的颜色标记；可以通过参数化设计流道、浇口、滑块头、斜顶、虎口的结构；须具有模具标准件库，须包含模架、顶针、司筒、定位环、螺钉等各种标准件，模架须包含FCPK、FUTABA、HASCO、LKM、MEUSBURGER、RABOURDIN、DME厂家的产品。</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12.同一个软件内须具有三维造型标注（PMI）和二维工程图标注，二维工程图标注可以继承PMI 标注的内容，例如:长度、直径等尺寸可以直接继承到二维工程图中，用户无须进行二次标注。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软件须支持输入主流点云数据STL、OBJ格式，同时还能满足对txt、asc、csv、dat、exp、pts、xyz格式的输入；支持网格化功能，能够实现添加面、删除面、反转面功能；支持编辑点块、网格，须支持通过截面线、跟踪区域、测地线路径、追踪尖锐边、追踪轮廓方式创建曲线。</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软件须具有干涉检查功能，该功能须包含检查与零件的干涉、检查零件间的干涉；干涉检查的结果须按干涉体积的大小进行排序，方便用户优先处理体积较大的干涉；非干涉组件须有隐藏、透明、着色、线框这四种显示方式。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15.▲软件须具有对零件、装配模型的旋转功能并提供快捷图标供用户选择，旋转功能须包含智能旋转中心、绕视图原点、绕包络框中心、绕鼠标位置这四种功能供用户选择。</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16.▲软件须支持边学边用的功能，具体为在一个软件界面内使用者可以一边查看教学指引一边操作学习，提示区域和绘图区域一体化；须具有边学边用编辑器，方便使用者操作边学边用。</w:t>
            </w:r>
            <w:r>
              <w:rPr>
                <w:rFonts w:hint="eastAsia" w:ascii="宋体" w:hAnsi="宋体" w:eastAsia="宋体" w:cs="宋体"/>
                <w:bCs/>
                <w:color w:val="auto"/>
                <w:sz w:val="24"/>
                <w:szCs w:val="24"/>
                <w:highlight w:val="none"/>
                <w:lang w:bidi="ar"/>
              </w:rPr>
              <w:t xml:space="preserve">(需提供软件运行截图)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3</w:t>
            </w:r>
            <w:r/>
          </w:p>
        </w:tc>
        <w:tc>
          <w:tcPr>
            <w:tcW w:w="572" w:type="pct"/>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三维创意设计软件2节点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1.软件应支持导入*.dwg、*.igs、*.bmp、*.png、*.stl等格式文件，支持输出*.amf、*.igs、*.stp、*.dwg、*.obj、*.stl、*.tif等格式文件。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2.软件应具备基本实体创建、草图绘制、空间曲线描绘等基础实体创建功能。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3.软件应具备拉伸、旋转、扫掠、放样、圆角、拔模、抽壳、扭曲、实体分割等基本实体编辑功能。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4.软件应支持将二维*.jpg、*.png、*.bmp、*.tif等格式图片转换成三维立体的浮雕造型。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5.▲软件应能实现stl模型和实体模型、stl模型和stl模型之间的布尔运算，并生成新的stl模型。</w:t>
            </w:r>
            <w:r>
              <w:rPr>
                <w:rFonts w:hint="eastAsia" w:ascii="宋体" w:hAnsi="宋体" w:eastAsia="宋体" w:cs="宋体"/>
                <w:bCs/>
                <w:color w:val="auto"/>
                <w:sz w:val="24"/>
                <w:szCs w:val="24"/>
                <w:highlight w:val="none"/>
                <w:lang w:bidi="ar"/>
              </w:rPr>
              <w:t xml:space="preserve">（提供软件运行截图）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6.软件须支持对stl、obj等格式的三维模型进行泥捏雕刻。具有扭转、抹平、捏塑、皱褶等创作方式。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须支持对智能硬件套装外观的自动设计，能够通过添加硬件模型自动生成与硬件模型配合的结构，对配合结构可以进行尺寸更改。内置不少于5家国内外智能硬件厂商的智能硬件模型，并且提供网络资源库，在软件内可以直接加载插入，无需通过浏览器。</w:t>
            </w:r>
            <w:r>
              <w:rPr>
                <w:rFonts w:hint="eastAsia" w:ascii="宋体" w:hAnsi="宋体" w:eastAsia="宋体" w:cs="宋体"/>
                <w:bCs/>
                <w:color w:val="auto"/>
                <w:sz w:val="24"/>
                <w:szCs w:val="24"/>
                <w:highlight w:val="none"/>
                <w:lang w:bidi="ar"/>
              </w:rPr>
              <w:t xml:space="preserve">（提供软件运行截图） </w:t>
            </w:r>
            <w:r/>
          </w:p>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8.软件需要具有视图形成的整个教学过程。可以通过选择实体的点、线、面手动勾勒出三视图。按照标准视图布局成主视图、俯视图、左视图、轴测图4个视窗</w:t>
            </w:r>
            <w:r>
              <w:rPr>
                <w:rFonts w:hint="eastAsia" w:ascii="宋体" w:hAnsi="宋体" w:eastAsia="宋体" w:cs="宋体"/>
                <w:color w:val="auto"/>
                <w:sz w:val="24"/>
                <w:szCs w:val="24"/>
                <w:highlight w:val="none"/>
                <w:lang w:eastAsia="zh-CN" w:bidi="ar"/>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软件在三视图教学过程中，应具备实时剖切功能，剖切结果可以在主视图、俯视图、左视图以及轴测图上实时显示，剖切面形式应包含线框平面剖切面、单一剖切面、三个相交的剖切面在内的三种剖切面形式。</w:t>
            </w:r>
            <w:r>
              <w:rPr>
                <w:rFonts w:hint="eastAsia" w:ascii="宋体" w:hAnsi="宋体" w:eastAsia="宋体" w:cs="宋体"/>
                <w:bCs/>
                <w:color w:val="auto"/>
                <w:sz w:val="24"/>
                <w:szCs w:val="24"/>
                <w:highlight w:val="none"/>
                <w:lang w:bidi="ar"/>
              </w:rPr>
              <w:t xml:space="preserve">（提供软件运行截图）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4</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机械识图软件1套</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1.软件应采用B/S架构，须支持集中式部署方式。 </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2.▲管理员端须可新建院/系和班级，须支持添加用户和批量导入用户，须可设置账号到期时间；须可查看软件所含题目；须可根据用户需要添加题目。</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3.在教师端，须可查看系统自带题目和自定义的题目，须包含题目搜索功能；同时在教师端，须支持查看积分排行和数据统计。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内须可发起能力评价进行考试；须支持随机和手动两种抽题模式，组卷策略须可保存，且可根据得分率抽取得分率低的题目；零件图识图能力和装配图识图能力题型须包含单选和多选两种题型以供选用，多选题须支持两种评分方式:“部分对给一半分”和“只有全对才给分”；能力评价须可快速复用，试卷须支持分享；评价后须可导出成绩。</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系统自带题目须包含专项识图、零件图识图能力、装配图识图能力三类；专项识图须包含基础制图能力、投影基础识读能力、图样基础识读能力、标准件与常用件识读能力；零件图识图能力须包含轴套类、轮盘盖类、箱体类、叉架类、其他类；装配图识图能力须包含阀类、泵类、减速器类、功能部件类；总题目数量须不少于4000道。</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6.零件图识图过程中，须能够点击零件图图名打开从属装配图；装配图识图过程中，须能够点击装配图明细表中高亮零件名称打开相应零件图。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5</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机械CAD绘图教学实训评价软件1套</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1.软件须满足同一局域网络辐射范围内的浏览器访问使用；软件须为校企合作开发成果，须提供参与开发学校名称及教师名录。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2.▲在管理员端，须可以新建院系、班级和用户；管理员须可以建立特殊教学班。</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3.在教师端，须支持发起技能评价，须支持查看所属班级学生的学习报告、技能评价统计。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4.在教师端，须支持新建CAD常用命令和机械CAD常用命令的技能评价，评价结束后须支持绩单导出和错题榜查看。</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5.在教师端，须支持复用已考过的技能评价；须支持将评价试卷分享给其他教师，实现资源共享。</w:t>
            </w:r>
            <w:r>
              <w:rPr>
                <w:rFonts w:hint="eastAsia" w:ascii="宋体" w:hAnsi="宋体" w:eastAsia="宋体" w:cs="宋体"/>
                <w:bCs/>
                <w:color w:val="auto"/>
                <w:sz w:val="24"/>
                <w:szCs w:val="24"/>
                <w:highlight w:val="none"/>
                <w:lang w:bidi="ar"/>
              </w:rPr>
              <w:t xml:space="preserve">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6.▲在教师端，须支持通过学习报告查看学生综合评级、评分排名等详情；须支持查看学生技能评价题目、错题榜；须支持查看软件中所有微课、试题、图纸教学资源。</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7.▲在学生端，须支持至少三种实训方式:由学生自主训练、学生自己计时训练、学生标准能力实训。</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8.微课须覆盖CAD常用命令和机械CAD常用命令两大模块；其中微课视频须配有字幕和带标题的片头。</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6</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CAD图纸评分软件2节点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1.软件须支持打开dwg格式文件。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2.▲软件须可对图层设置、文字样式、标注样式、线型设置、中心线、尺寸标注、几何公差、粗糙度、填充等机械图元进行识别；须支持对图元进行编号排列，须具备在图纸中显示图元编号的功能。</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3.▲软件须支持设置图元序号尺寸、图元序号颜色、给分方式、图线参与评分属性、文字参与评分属性、标注参与评分属性。</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4.软件须支持设置角度容错；须支持设置文字位置约束，包含无约束、精确匹配；须支持加分制和扣分制两种给分方式。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5.软件须支持设置参评项的分配分数，须支持保存或者另存当前编辑的评分规则；须可查看当前的样卷名称及评分规则名称；须支持使用者对评分规则进行新建、删除、编辑操作。</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7</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三维模型评分软件1套</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1.软件应采用B/S架构，应支持集中部署的方式。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2.管理员端应可添加不同的院/系和班级，应支持单个添加用户或批量导入用户，应支持设置账号到期时间。</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3.▲软件应支持单个和批量上传标准模型功能，标准模型应支持Z3PRT、IGS、STP等模型格式，软件应支持单个和批量上传试卷。</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4.软件应支持识别标准模型的关键特征，并应支持设定评分标准，应支持对关键特征项进行删除，应可修改配分。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软件应支持按照模型关键特征要素、模型体积、模型面积、面的数量来进行规则设定，关键特征要素评分模式应支持加分制和扣分制两种评分方式。模型体积、模型面积、面的数量评分应可解析标准模型的参数，应支持使用者对得分比进行添加和删除。</w:t>
            </w:r>
            <w:r>
              <w:rPr>
                <w:rFonts w:hint="eastAsia" w:ascii="宋体" w:hAnsi="宋体" w:eastAsia="宋体" w:cs="宋体"/>
                <w:bCs/>
                <w:color w:val="auto"/>
                <w:sz w:val="24"/>
                <w:szCs w:val="24"/>
                <w:highlight w:val="none"/>
                <w:lang w:bidi="ar"/>
              </w:rPr>
              <w:t xml:space="preserve">（需提供软件截图）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6.软件应支持设置主观评分，关键特征的得分应支持修改，应支持学生试卷与标准模型在同一视图区对比显示。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7.▲软件应支持新建规则，新建规则应包含快速标注、线性、角度、半径/直径的标注方式；线性和角度选择项应包含点、线、面。标注应支持显示和隐藏操作，公差应支持修改。</w:t>
            </w:r>
            <w:r>
              <w:rPr>
                <w:rFonts w:hint="eastAsia" w:ascii="宋体" w:hAnsi="宋体" w:eastAsia="宋体" w:cs="宋体"/>
                <w:bCs/>
                <w:color w:val="auto"/>
                <w:sz w:val="24"/>
                <w:szCs w:val="24"/>
                <w:highlight w:val="none"/>
                <w:lang w:bidi="ar"/>
              </w:rPr>
              <w:t xml:space="preserve">（需提供软件截图）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8</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3D模型阅读软件1节点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1.软件须支持igs、stp、stl、vda、CATPart等主流格式的三维文件输入与输出，满足不同三维软件的数据共享。支持多对象输出，一次勾选输出多种不同格式文件，输出的格式可以设置预设选项。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2.软件须要支持在3D实体上进行线性、角度、半径/直径、倒角等尺寸的标注以及表面粗糙度等注释的标注。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3.本地服务端须支持对导入的模型进行编辑，支持对齐移动面、通过标注移动面、简化和替换等直接编辑，也可以对造型进行复制、镜像等造型变换。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4.软件须支持可从任意角度查看模型，页面需要内置不少于6种标准视角。</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5.▲须支持查看模型的装配树，装配树显示当前模型的所有装配零件，须要支持显示与隐藏任意零件，能方便查看装配关系。</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6.须要支持查看模型的爆炸视图，能直观看到模型装配体各零件的爆炸状态，提供滑动条供用户选择爆炸的距离。</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7.为方便查看内部结构，须支持对模型进行剖切，提供六面包络体，拖动六面体的任意面即可移动剖切平面，需要支持2个平面进行组合剖切。</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8.▲软件须提供用户目录管理器，方便用户清除指定的软件数据。(需提供软件运行截图) </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9.软件须提供帮助界面，并包含视频教学功能。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9</w:t>
            </w:r>
            <w:r/>
          </w:p>
        </w:tc>
        <w:tc>
          <w:tcPr>
            <w:tcW w:w="572" w:type="pct"/>
            <w:vAlign w:val="center"/>
            <w:textDirection w:val="lrTb"/>
            <w:noWrap w:val="false"/>
          </w:tcPr>
          <w:p>
            <w:pPr>
              <w:jc w:val="center"/>
              <w:widowControl/>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3D结构仿真组件2节点</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1.软件须支持通用格式如step、iges、dwg、dxf文件的导入。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2.▲软件须支持新建结构仿真任务，包括静力学、模态、传热、疲劳、显式动力学。其中疲劳须包括恒定幅值、可变幅值和谐波。</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3.静力分析中软件须能施加“固定几何”、“滚轴/滑块”、“固定铰链”、和“用户自定义”约束类型。</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静力分析中软件须能施加的机械载荷类型包含“力”、“压力”、“扭矩”、“重力”、“离心力”、“轴承载荷”和“受迫运动”；传热分析中须能施加的热负载须包括“温度”、“热功率”、“热流”、“热辐射”和“对流”。</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在非线性静力分析中，软件须能够对零件施加“接触”操作，接触的类型须包括“接触”、“粗糙”、“粘合”，须支持“通用弹簧阻尼连接”、“弹簧阻尼器连接”、“动力学刚性单元”、“离散刚性单元”、“点焊连接”、“刚性连接”、“螺栓连接”和“销钉连接”的连接方式。</w:t>
            </w:r>
            <w:r>
              <w:rPr>
                <w:rFonts w:hint="eastAsia" w:ascii="宋体" w:hAnsi="宋体" w:eastAsia="宋体" w:cs="宋体"/>
                <w:bCs/>
                <w:color w:val="auto"/>
                <w:sz w:val="24"/>
                <w:szCs w:val="24"/>
                <w:highlight w:val="none"/>
                <w:lang w:bidi="ar"/>
              </w:rPr>
              <w:t xml:space="preserve">（需提供软件运行截图）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385"/>
        </w:trPr>
        <w:tc>
          <w:tcPr>
            <w:tcW w:w="318"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th-TH"/>
              </w:rPr>
              <w:t xml:space="preserve">10</w:t>
            </w:r>
            <w:r/>
          </w:p>
        </w:tc>
        <w:tc>
          <w:tcPr>
            <w:tcW w:w="572" w:type="pct"/>
            <w:vAlign w:val="center"/>
            <w:textDirection w:val="lrTb"/>
            <w:noWrap w:val="false"/>
          </w:tcPr>
          <w:p>
            <w:pPr>
              <w:jc w:val="center"/>
              <w:spacing w:line="360" w:lineRule="auto"/>
              <w:rPr>
                <w:rFonts w:hint="eastAsia" w:ascii="宋体" w:hAnsi="宋体" w:eastAsia="宋体" w:cs="宋体"/>
                <w:bCs/>
                <w:color w:val="auto"/>
                <w:sz w:val="24"/>
                <w:szCs w:val="24"/>
                <w:highlight w:val="none"/>
                <w:lang w:bidi="th-TH"/>
              </w:rPr>
            </w:pPr>
            <w:r>
              <w:rPr>
                <w:rFonts w:hint="eastAsia" w:ascii="宋体" w:hAnsi="宋体" w:eastAsia="宋体" w:cs="宋体"/>
                <w:bCs/>
                <w:color w:val="auto"/>
                <w:sz w:val="24"/>
                <w:szCs w:val="24"/>
                <w:highlight w:val="none"/>
                <w:lang w:bidi="ar"/>
              </w:rPr>
              <w:t xml:space="preserve">PLM软件1套</w:t>
            </w:r>
            <w:r/>
          </w:p>
        </w:tc>
        <w:tc>
          <w:tcPr>
            <w:tcW w:w="3751" w:type="pct"/>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1.需要具有B/S架构，支持互联网模式，学生在浏览器上完成正常的实训及学习任务，且学生端支持低配置电脑运行软件。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2.▲需要支持与二维CAD软件进行集成，需要满足登录、注销等用户功能，需要具有 PLM 查询、创建图纸对象、引线序号关联零部件、明细表管理、保存、修订、检入、检出、图纸对象管理器、缓存管理器、帮助等基础功能。</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3.▲需要支持与三维CAD软件进行集成，需要满足登录、注销、PLM 查询、图纸对象新建、全量保存等功能。</w:t>
            </w:r>
            <w:r>
              <w:rPr>
                <w:rFonts w:hint="eastAsia" w:ascii="宋体" w:hAnsi="宋体" w:eastAsia="宋体" w:cs="宋体"/>
                <w:bCs/>
                <w:color w:val="auto"/>
                <w:sz w:val="24"/>
                <w:szCs w:val="24"/>
                <w:highlight w:val="none"/>
                <w:lang w:bidi="ar"/>
              </w:rPr>
              <w:t xml:space="preserve">（需提供软件运行截图）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4.▲WEB 端需支持订单管理、协同设计、设计验证、生产数字化功能模块。</w:t>
            </w:r>
            <w:r>
              <w:rPr>
                <w:rFonts w:hint="eastAsia" w:ascii="宋体" w:hAnsi="宋体" w:eastAsia="宋体" w:cs="宋体"/>
                <w:bCs/>
                <w:color w:val="auto"/>
                <w:sz w:val="24"/>
                <w:szCs w:val="24"/>
                <w:highlight w:val="none"/>
                <w:lang w:bidi="ar"/>
              </w:rPr>
              <w:t xml:space="preserve">（需提供软件运行截图） </w:t>
            </w:r>
            <w:r/>
          </w:p>
        </w:tc>
        <w:tc>
          <w:tcPr>
            <w:tcW w:w="358" w:type="pct"/>
            <w:vAlign w:val="center"/>
            <w:textDirection w:val="lrTb"/>
            <w:noWrap w:val="false"/>
          </w:tcPr>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bl>
    <w:p>
      <w:pPr>
        <w:pStyle w:val="1018"/>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w:t>
      </w:r>
      <w:bookmarkStart w:id="294" w:name="_Hlk514702285"/>
      <w:r>
        <w:rPr>
          <w:rFonts w:hint="eastAsia" w:ascii="宋体" w:hAnsi="宋体" w:eastAsia="宋体" w:cs="宋体"/>
          <w:b/>
          <w:bCs/>
          <w:color w:val="auto"/>
          <w:sz w:val="24"/>
          <w:szCs w:val="24"/>
          <w:highlight w:val="none"/>
        </w:rPr>
        <w:t xml:space="preserve">履约保证金</w:t>
      </w:r>
      <w:bookmarkEnd w:id="294"/>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为保障合同的有效履行，签订合同前</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应先缴纳合同总额的5%的履约保证金，计</w:t>
      </w:r>
      <w:bookmarkStart w:id="295" w:name="_Hlk103757386"/>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bookmarkEnd w:id="295"/>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自行收取，承诺的质保期满后15个工作日内退还履约保证金（无息）</w:t>
      </w:r>
      <w:r>
        <w:rPr>
          <w:rFonts w:hint="eastAsia" w:ascii="宋体" w:hAnsi="宋体" w:eastAsia="宋体" w:cs="宋体"/>
          <w:color w:val="auto"/>
          <w:sz w:val="24"/>
          <w:szCs w:val="24"/>
          <w:highlight w:val="none"/>
          <w:lang w:eastAsia="zh-CN"/>
        </w:rPr>
        <w:t xml:space="preserve">。</w:t>
      </w:r>
      <w:bookmarkEnd w:id="290"/>
      <w:r/>
      <w:bookmarkEnd w:id="291"/>
      <w:r/>
      <w:bookmarkEnd w:id="292"/>
      <w:r/>
      <w:bookmarkEnd w:id="293"/>
      <w:r/>
      <w:r/>
    </w:p>
    <w:p>
      <w:pPr>
        <w:pStyle w:val="1018"/>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bookmarkStart w:id="296" w:name="_Hlk514701096"/>
      <w:r/>
      <w:bookmarkStart w:id="297" w:name="_Toc251500498"/>
      <w:r/>
      <w:bookmarkStart w:id="298" w:name="_Toc430158366"/>
      <w:r/>
      <w:bookmarkStart w:id="299" w:name="_Toc154830757"/>
      <w:r/>
      <w:bookmarkStart w:id="300" w:name="_Toc471819258"/>
      <w:r>
        <w:rPr>
          <w:rFonts w:hint="eastAsia" w:ascii="宋体" w:hAnsi="宋体" w:eastAsia="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rPr>
        <w:t xml:space="preserve">、付款方式</w:t>
      </w:r>
      <w:bookmarkEnd w:id="296"/>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所有款项均以人民币支付，</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在满足合同付款条件/付款时间向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申请支付前，须为</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开具等额合法完税的正规发票并送达</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在内部结算流程审核完毕后向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支付款项。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合同签订后15个工作日内，</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支付合同总价的38%预付款；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按验收标准验收合格并稳定运行后15个工作日内，</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支付合同总价的62%尾款。</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八、</w:t>
      </w:r>
      <w:r>
        <w:rPr>
          <w:rFonts w:hint="eastAsia" w:ascii="宋体" w:hAnsi="宋体" w:eastAsia="宋体" w:cs="宋体"/>
          <w:b/>
          <w:bCs/>
          <w:color w:val="auto"/>
          <w:sz w:val="24"/>
          <w:szCs w:val="24"/>
          <w:highlight w:val="none"/>
        </w:rPr>
        <w:t xml:space="preserve">质量保证期与售后服务</w:t>
      </w:r>
      <w:bookmarkEnd w:id="297"/>
      <w:r/>
      <w:bookmarkEnd w:id="298"/>
      <w:r/>
      <w:bookmarkEnd w:id="299"/>
      <w:r/>
      <w:bookmarkEnd w:id="300"/>
      <w:r/>
      <w:r/>
    </w:p>
    <w:p>
      <w:pPr>
        <w:pStyle w:val="1018"/>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none"/>
          <w:lang w:val="en-US" w:eastAsia="zh-CN"/>
        </w:rPr>
        <w:t xml:space="preserve">物资设备自验收并通过试运行后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年；无形资产类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年，质保期自甲方代表在验收单上签字之日起计算</w:t>
      </w:r>
      <w:r>
        <w:rPr>
          <w:rFonts w:hint="eastAsia" w:ascii="宋体" w:hAnsi="宋体" w:eastAsia="宋体" w:cs="宋体"/>
          <w:color w:val="auto"/>
          <w:sz w:val="24"/>
          <w:szCs w:val="24"/>
          <w:highlight w:val="none"/>
          <w:u w:val="none"/>
        </w:rPr>
        <w:t xml:space="preserve">。</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2.质保期内，</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负责联系产品厂家对其提供的设备、软件进行维修或更换，不收取额外费用。</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.质保期内，在接到</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报修通知后，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维修人员需按约定赶到现场提供故障排除服务，如涉及非本次采购的其他网络设备故障，仍需协助</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排除故障，直至</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系统完全恢复正常。</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.质量保证期内免费更换零配件（人为损坏除外），质量保证期满后实行终身有偿维修保养。</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在接到</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报修通知后，</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维修人员白天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小时、夜间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小时内需按约定赶到现场提供故障排除服务。</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.超过质保期的设备，如遇生产厂商产品调整停止生产，</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需提前通知</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，并同时告知可替代的新产品。如设备发生硬件故障，</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仍需维修时，</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应按当时同类产品的市场维修价格提供产品维修。</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.技术培训要求: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应安排专业技术人员提供现场技术培训，保证使用人员能正常操作设备的各种功能。</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.其他要求:质保期内乙方免费为甲方本项目合同项下所有软件进行升级，升级软件至与乙方推出的最新款软件版本一致。</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01" w:name="_Toc471819259"/>
      <w:r/>
      <w:bookmarkStart w:id="302" w:name="_Toc251500499"/>
      <w:r/>
      <w:bookmarkStart w:id="303" w:name="_Toc430158367"/>
      <w:r/>
      <w:bookmarkStart w:id="304" w:name="_Toc154830758"/>
      <w:r>
        <w:rPr>
          <w:rFonts w:hint="eastAsia" w:ascii="宋体" w:hAnsi="宋体" w:eastAsia="宋体" w:cs="宋体"/>
          <w:b/>
          <w:bCs/>
          <w:color w:val="auto"/>
          <w:sz w:val="24"/>
          <w:szCs w:val="24"/>
          <w:highlight w:val="none"/>
          <w:lang w:eastAsia="zh-CN"/>
        </w:rPr>
        <w:t xml:space="preserve">九</w:t>
      </w:r>
      <w:r>
        <w:rPr>
          <w:rFonts w:hint="eastAsia" w:ascii="宋体" w:hAnsi="宋体" w:eastAsia="宋体" w:cs="宋体"/>
          <w:b/>
          <w:bCs/>
          <w:color w:val="auto"/>
          <w:sz w:val="24"/>
          <w:szCs w:val="24"/>
          <w:highlight w:val="none"/>
        </w:rPr>
        <w:t xml:space="preserve">、违约责任</w:t>
      </w:r>
      <w:bookmarkEnd w:id="301"/>
      <w:r/>
      <w:bookmarkEnd w:id="302"/>
      <w:r/>
      <w:bookmarkEnd w:id="303"/>
      <w:r/>
      <w:bookmarkEnd w:id="304"/>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乙方不履行或未按约定要求完全履行合同，甲方有权扣除履约保证金作为违约金。</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乙方逾期交货或者甲方逾期付款,应向对方支付违约金,迟延履行违约金以逾期部分价款总额每日千分之</w:t>
      </w:r>
      <w:r>
        <w:rPr>
          <w:rFonts w:hint="eastAsia" w:ascii="宋体" w:hAnsi="宋体" w:eastAsia="宋体" w:cs="宋体"/>
          <w:color w:val="auto"/>
          <w:sz w:val="24"/>
          <w:szCs w:val="24"/>
          <w:highlight w:val="none"/>
          <w:u w:val="single"/>
        </w:rPr>
        <w:t xml:space="preserve"> 八 </w:t>
      </w:r>
      <w:r>
        <w:rPr>
          <w:rFonts w:hint="eastAsia" w:ascii="宋体" w:hAnsi="宋体" w:eastAsia="宋体" w:cs="宋体"/>
          <w:color w:val="auto"/>
          <w:sz w:val="24"/>
          <w:szCs w:val="24"/>
          <w:highlight w:val="none"/>
        </w:rPr>
        <w:t xml:space="preserve">计算。任何一方逾期履行超过</w:t>
      </w:r>
      <w:r>
        <w:rPr>
          <w:rFonts w:hint="eastAsia" w:ascii="宋体" w:hAnsi="宋体" w:eastAsia="宋体" w:cs="宋体"/>
          <w:color w:val="auto"/>
          <w:sz w:val="24"/>
          <w:szCs w:val="24"/>
          <w:highlight w:val="none"/>
          <w:u w:val="single"/>
        </w:rPr>
        <w:t xml:space="preserve"> 十 </w:t>
      </w:r>
      <w:r>
        <w:rPr>
          <w:rFonts w:hint="eastAsia" w:ascii="宋体" w:hAnsi="宋体" w:eastAsia="宋体" w:cs="宋体"/>
          <w:color w:val="auto"/>
          <w:sz w:val="24"/>
          <w:szCs w:val="24"/>
          <w:highlight w:val="none"/>
        </w:rPr>
        <w:t xml:space="preserve">天，应当以逾期部分价款总额5％向对方支付违约金，守约方有权解除合同或要求继续履行合同。</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提供的产品部件不符合</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文件的技术要求，必须按要求进行修复、拆除或重新采购；若乙方拒不按要求更正的，将对乙方处以不低于2倍的罚款（按不合格部件价值计算），且乙方应承担由此发生的一切费用，延误的工期不予顺延。</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、不可抗力</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1.本合同所称不可抗力，是指不能预见、不能避免并不能克服的客观情况。</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2.由于不可抗力事件，致使一方在履行其本合同项下的义务过程中遇到的障碍或延误，不能按规定的条款全部或部分履行其义务的，遇到不可抗力事件的一方（受阻方），不应视为违反本合同。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3.不可抗力事件终止或被排除后，受阻方应继续履行本合同，并应立即通知另一方。受阻方应可延长履行义务的时间，延长期应相当于不可抗力事件实际造成延误的时间。</w:t>
      </w:r>
      <w:r/>
    </w:p>
    <w:p>
      <w:pPr>
        <w:pStyle w:val="1011"/>
        <w:ind w:left="0" w:firstLine="482"/>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合同纠纷处理</w:t>
      </w:r>
      <w:r/>
    </w:p>
    <w:p>
      <w:pPr>
        <w:pStyle w:val="1011"/>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因履行本合同发生争议，由双方协商解决，解决不成则提交常州仲裁委员会仲裁。</w:t>
      </w:r>
      <w:r/>
    </w:p>
    <w:p>
      <w:pPr>
        <w:pStyle w:val="1018"/>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二</w:t>
      </w:r>
      <w:r>
        <w:rPr>
          <w:rFonts w:hint="eastAsia" w:ascii="宋体" w:hAnsi="宋体" w:eastAsia="宋体" w:cs="宋体"/>
          <w:b/>
          <w:color w:val="auto"/>
          <w:sz w:val="24"/>
          <w:szCs w:val="24"/>
          <w:highlight w:val="none"/>
        </w:rPr>
        <w:t xml:space="preserve">、生效</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本合同自双方签字盖章之日起生效。见证方对甲方通过见证方平台采购本合同标的的事实进行见证，本合同的履行与见证方无关。</w:t>
      </w:r>
      <w:r/>
    </w:p>
    <w:p>
      <w:pPr>
        <w:pStyle w:val="1018"/>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、合同份数</w:t>
      </w:r>
      <w:r/>
    </w:p>
    <w:p>
      <w:pPr>
        <w:pStyle w:val="1018"/>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本合同一式伍份。甲方叁份、乙方贰份。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乙方</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单位名称（章）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常州机电职业技术学院  </w:t>
      </w:r>
      <w:r>
        <w:rPr>
          <w:rFonts w:hint="eastAsia" w:ascii="宋体" w:hAnsi="宋体" w:eastAsia="宋体" w:cs="宋体"/>
          <w:color w:val="auto"/>
          <w:sz w:val="24"/>
          <w:szCs w:val="24"/>
          <w:highlight w:val="none"/>
        </w:rPr>
        <w:t xml:space="preserve">  单位名称（章）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常州市武进区鸣新中路26号</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许朝山                        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农行邱墅支行                   开户银行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10-605701040004030             帐号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税    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123200004660069658             税号</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lang w:eastAsia="zh-CN"/>
        </w:rPr>
        <w:t xml:space="preserve">:</w:t>
      </w:r>
      <w:r/>
    </w:p>
    <w:p>
      <w:pPr>
        <w:jc w:val="center"/>
        <w:spacing w:line="34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48"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spacing w:line="348"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Cs w:val="21"/>
          <w:highlight w:val="none"/>
        </w:rPr>
        <w:t xml:space="preserve">注:上述格式及内容仅供参考，具体以甲方签订合同时内容为准</w:t>
      </w:r>
      <w:r>
        <w:rPr>
          <w:rFonts w:hint="eastAsia" w:ascii="宋体" w:hAnsi="宋体" w:eastAsia="宋体" w:cs="宋体"/>
          <w:b/>
          <w:bCs/>
          <w:color w:val="auto"/>
          <w:szCs w:val="21"/>
          <w:highlight w:val="none"/>
          <w:lang w:eastAsia="zh-CN"/>
        </w:rPr>
        <w:t xml:space="preserve">。</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color w:val="auto"/>
          <w:sz w:val="36"/>
          <w:szCs w:val="36"/>
          <w:highlight w:val="none"/>
        </w:rPr>
        <w:t xml:space="preserve">第七章  投标文件的组成及提交须知</w:t>
      </w:r>
      <w:r/>
    </w:p>
    <w:tbl>
      <w:tblPr>
        <w:tblStyle w:val="100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2184"/>
        <w:gridCol w:w="6593"/>
      </w:tblGrid>
      <w:tr>
        <w:trPr>
          <w:jc w:val="center"/>
          <w:trHeight w:val="396"/>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400" w:lineRule="exact"/>
              <w:rPr>
                <w:rFonts w:hint="eastAsia" w:ascii="宋体" w:hAnsi="宋体" w:eastAsia="宋体" w:cs="宋体"/>
                <w:b/>
                <w:color w:val="auto"/>
                <w:sz w:val="24"/>
                <w:highlight w:val="none"/>
              </w:rPr>
            </w:pPr>
            <w:r/>
            <w:bookmarkStart w:id="305" w:name="_Toc86202633"/>
            <w:r>
              <w:rPr>
                <w:rFonts w:hint="eastAsia" w:ascii="宋体" w:hAnsi="宋体" w:eastAsia="宋体" w:cs="宋体"/>
                <w:b/>
                <w:color w:val="auto"/>
                <w:sz w:val="24"/>
                <w:highlight w:val="none"/>
                <w:lang w:bidi="ar"/>
              </w:rPr>
              <w:t xml:space="preserve">名称</w:t>
            </w:r>
            <w:bookmarkEnd w:id="305"/>
            <w:r/>
            <w:r/>
          </w:p>
        </w:tc>
        <w:tc>
          <w:tcPr>
            <w:tcBorders>
              <w:top w:val="single" w:color="auto" w:sz="4" w:space="0"/>
              <w:left w:val="none" w:color="000000" w:sz="4" w:space="0"/>
              <w:bottom w:val="single" w:color="auto"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类别</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相应内容</w:t>
            </w:r>
            <w:r/>
          </w:p>
        </w:tc>
      </w:tr>
      <w:tr>
        <w:trPr>
          <w:jc w:val="center"/>
          <w:trHeight w:val="215"/>
        </w:trPr>
        <w:tc>
          <w:tcPr>
            <w:tcBorders>
              <w:top w:val="none" w:color="000000" w:sz="4" w:space="0"/>
              <w:left w:val="single" w:color="auto" w:sz="4" w:space="0"/>
              <w:right w:val="single" w:color="auto" w:sz="4" w:space="0"/>
            </w:tcBorders>
            <w:tcW w:w="590" w:type="pct"/>
            <w:vAlign w:val="center"/>
            <w:vMerge w:val="restart"/>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投标文件组成</w:t>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基本目录</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投标文件封面</w:t>
            </w:r>
            <w:r/>
          </w:p>
        </w:tc>
      </w:tr>
      <w:tr>
        <w:trPr>
          <w:jc w:val="center"/>
          <w:trHeight w:val="237"/>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*开标一览表</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基本服务承诺书</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认为需要提供的其他证明材料</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资格条件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△营业执照</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△法定代表人资格证明书</w:t>
            </w:r>
            <w:r>
              <w:rPr>
                <w:rFonts w:hint="eastAsia" w:ascii="宋体" w:hAnsi="宋体" w:eastAsia="宋体" w:cs="宋体"/>
                <w:color w:val="auto"/>
                <w:sz w:val="24"/>
                <w:highlight w:val="none"/>
                <w:lang w:eastAsia="zh-CN"/>
              </w:rPr>
              <w:t xml:space="preserve">或</w:t>
            </w:r>
            <w:r>
              <w:rPr>
                <w:rFonts w:hint="eastAsia" w:ascii="宋体" w:hAnsi="宋体" w:eastAsia="宋体" w:cs="宋体"/>
                <w:color w:val="auto"/>
                <w:sz w:val="24"/>
                <w:highlight w:val="none"/>
              </w:rPr>
              <w:t xml:space="preserve">授权委托书</w:t>
            </w:r>
            <w:r>
              <w:rPr>
                <w:rFonts w:hint="eastAsia" w:ascii="宋体" w:hAnsi="宋体" w:eastAsia="宋体" w:cs="宋体"/>
                <w:color w:val="auto"/>
                <w:sz w:val="24"/>
                <w:szCs w:val="24"/>
                <w:highlight w:val="none"/>
                <w:lang w:eastAsia="zh-CN"/>
              </w:rPr>
              <w:t xml:space="preserve">、授权代表社保证明</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△政府采购供应商信用承诺书</w:t>
            </w:r>
            <w:r/>
          </w:p>
        </w:tc>
      </w:tr>
      <w:tr>
        <w:trPr>
          <w:jc w:val="center"/>
          <w:trHeight w:val="275"/>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△投标人资格声明函</w:t>
            </w:r>
            <w:r/>
          </w:p>
        </w:tc>
      </w:tr>
      <w:tr>
        <w:trPr>
          <w:jc w:val="center"/>
          <w:trHeight w:val="1229"/>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△落实政府采购政策需满足的资格条件(详见第一章“采购邀请”):</w:t>
            </w:r>
            <w:r>
              <w:rPr>
                <w:rFonts w:hint="eastAsia" w:ascii="宋体" w:hAnsi="宋体" w:eastAsia="宋体" w:cs="宋体"/>
                <w:b/>
                <w:bCs/>
                <w:color w:val="auto"/>
                <w:sz w:val="24"/>
                <w:highlight w:val="none"/>
              </w:rPr>
              <w:t xml:space="preserve">如采购公告中明确专门面向中小/小微企业采购，须按要求提供中小企业声明函</w:t>
            </w:r>
            <w:r/>
          </w:p>
        </w:tc>
      </w:tr>
      <w:tr>
        <w:trPr>
          <w:jc w:val="center"/>
          <w:trHeight w:val="315"/>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Align w:val="center"/>
            <w:vMerge w:val="continue"/>
            <w:textDirection w:val="lrTb"/>
            <w:noWrap w:val="false"/>
          </w:tcPr>
          <w:p>
            <w:pPr>
              <w:jc w:val="center"/>
              <w:spacing w:line="400" w:lineRule="exac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△特定资格条件(详见“第三章 资格审查”—“第二节 资格审查要求”)</w:t>
            </w:r>
            <w:r/>
          </w:p>
        </w:tc>
      </w:tr>
      <w:tr>
        <w:trPr>
          <w:jc w:val="center"/>
          <w:trHeight w:val="90"/>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vMerge w:val="restart"/>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符合条件</w:t>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*报价明细表</w:t>
            </w:r>
            <w:r/>
          </w:p>
        </w:tc>
      </w:tr>
      <w:tr>
        <w:trPr>
          <w:jc w:val="center"/>
          <w:trHeight w:val="280"/>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ind w:firstLine="482"/>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vAlign w:val="center"/>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*技术偏离表、商务偏离表</w:t>
            </w:r>
            <w:r/>
          </w:p>
        </w:tc>
      </w:tr>
      <w:tr>
        <w:trPr>
          <w:jc w:val="center"/>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none" w:color="000000" w:sz="4" w:space="0"/>
              <w:bottom w:val="single" w:color="auto" w:sz="4" w:space="0"/>
              <w:right w:val="single" w:color="auto" w:sz="4" w:space="0"/>
            </w:tcBorders>
            <w:tcW w:w="1097" w:type="pct"/>
            <w:vMerge w:val="continue"/>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*投标文件有效性(根据招标文件要求填写,如招标文件无相关要求,此条可不填写)</w:t>
            </w:r>
            <w:r/>
          </w:p>
        </w:tc>
      </w:tr>
      <w:tr>
        <w:trPr>
          <w:jc w:val="center"/>
          <w:trHeight w:val="533"/>
        </w:trPr>
        <w:tc>
          <w:tcPr>
            <w:tcBorders>
              <w:left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采用综合评分法的项目，每项评分材料按第四章“评标程序、评标方法和评标标准”评分细则中对应评分项目(或数字编号)分别上传。</w:t>
            </w:r>
            <w:r/>
          </w:p>
        </w:tc>
      </w:tr>
      <w:tr>
        <w:trPr>
          <w:jc w:val="center"/>
          <w:trHeight w:val="533"/>
        </w:trPr>
        <w:tc>
          <w:tcPr>
            <w:tcBorders>
              <w:left w:val="single" w:color="auto" w:sz="4" w:space="0"/>
              <w:bottom w:val="single" w:color="auto" w:sz="4" w:space="0"/>
              <w:right w:val="single" w:color="auto" w:sz="4" w:space="0"/>
            </w:tcBorders>
            <w:tcW w:w="590" w:type="pct"/>
            <w:vAlign w:val="center"/>
            <w:vMerge w:val="continue"/>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none" w:color="000000" w:sz="4" w:space="0"/>
              <w:right w:val="single" w:color="auto" w:sz="4" w:space="0"/>
            </w:tcBorders>
            <w:tcW w:w="1097" w:type="pct"/>
            <w:vAlign w:val="center"/>
            <w:textDirection w:val="lrTb"/>
            <w:noWrap w:val="false"/>
          </w:tcPr>
          <w:p>
            <w:pPr>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价格折扣文件格式</w:t>
            </w:r>
            <w:r/>
          </w:p>
        </w:tc>
        <w:tc>
          <w:tcPr>
            <w:tcBorders>
              <w:top w:val="single" w:color="auto" w:sz="4" w:space="0"/>
              <w:left w:val="none" w:color="000000" w:sz="4" w:space="0"/>
              <w:bottom w:val="single" w:color="auto" w:sz="4" w:space="0"/>
              <w:right w:val="single" w:color="auto" w:sz="4" w:space="0"/>
            </w:tcBorders>
            <w:tcW w:w="3312" w:type="pct"/>
            <w:textDirection w:val="lrTb"/>
            <w:noWrap w:val="false"/>
          </w:tcPr>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企业报价折扣证明(中小企业声明函或监狱企业证明或残疾人福利性单位声明函)</w:t>
            </w:r>
            <w:r/>
          </w:p>
        </w:tc>
      </w:tr>
      <w:tr>
        <w:trPr>
          <w:jc w:val="center"/>
        </w:trPr>
        <w:tc>
          <w:tcPr>
            <w:tcBorders>
              <w:top w:val="single" w:color="auto" w:sz="4" w:space="0"/>
              <w:left w:val="single" w:color="auto" w:sz="4" w:space="0"/>
              <w:bottom w:val="single" w:color="auto" w:sz="4" w:space="0"/>
              <w:right w:val="single" w:color="auto" w:sz="4" w:space="0"/>
            </w:tcBorders>
            <w:tcW w:w="590" w:type="pct"/>
            <w:vAlign w:val="center"/>
            <w:textDirection w:val="lrTb"/>
            <w:noWrap w:val="false"/>
          </w:tcPr>
          <w:p>
            <w:pPr>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bidi="ar"/>
              </w:rPr>
              <w:t xml:space="preserve">投标文件提交须知</w:t>
            </w:r>
            <w:r/>
          </w:p>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409" w:type="pct"/>
            <w:textDirection w:val="lrTb"/>
            <w:noWrap w:val="false"/>
          </w:tcPr>
          <w:p>
            <w:pPr>
              <w:jc w:val="left"/>
              <w:keepNext/>
              <w:spacing w:line="400" w:lineRule="exact"/>
              <w:rPr>
                <w:rFonts w:hint="eastAsia" w:ascii="宋体" w:hAnsi="宋体" w:eastAsia="宋体" w:cs="宋体"/>
                <w:b/>
                <w:bCs/>
                <w:color w:val="auto"/>
                <w:sz w:val="24"/>
                <w:highlight w:val="none"/>
                <w:u w:val="single"/>
              </w:rPr>
              <w:outlineLvl w:val="0"/>
            </w:pPr>
            <w:r>
              <w:rPr>
                <w:rFonts w:hint="eastAsia" w:ascii="宋体" w:hAnsi="宋体" w:eastAsia="宋体" w:cs="宋体"/>
                <w:b/>
                <w:bCs/>
                <w:color w:val="auto"/>
                <w:sz w:val="24"/>
                <w:highlight w:val="none"/>
                <w:u w:val="single"/>
                <w:lang w:bidi="ar"/>
              </w:rPr>
              <w:t xml:space="preserve">1.本部分内容仅列明格式材料要求，不代表所有列出格式的材料必须全部提交，具体提交以招标文件规定的资格条件、评分标准要求及招标文件给定格式等内容为准。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2.带“△”项材料如未按</w:t>
            </w:r>
            <w:r>
              <w:rPr>
                <w:rFonts w:hint="eastAsia" w:ascii="宋体" w:hAnsi="宋体" w:eastAsia="宋体" w:cs="宋体"/>
                <w:b/>
                <w:bCs/>
                <w:color w:val="auto"/>
                <w:sz w:val="24"/>
                <w:highlight w:val="none"/>
                <w:u w:val="single"/>
              </w:rPr>
              <w:t xml:space="preserve">“第三章 资格审查”——“第二节 资格审查要求”</w:t>
            </w:r>
            <w:r>
              <w:rPr>
                <w:rFonts w:hint="eastAsia" w:ascii="宋体" w:hAnsi="宋体" w:eastAsia="宋体" w:cs="宋体"/>
                <w:b/>
                <w:bCs/>
                <w:color w:val="auto"/>
                <w:sz w:val="24"/>
                <w:highlight w:val="none"/>
                <w:u w:val="single"/>
                <w:lang w:bidi="ar"/>
              </w:rPr>
              <w:t xml:space="preserve">要求提交，将作资格审查不通过处理，带“*”项材料如未按要求提交，将作无效投标处理。</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3.投标人应严格按照以上顺序及要求对应上传投标文件，混乱的编排、上传、文件资料不清晰可辨导致投标文件被误读或查找不到相应内容，将导致资格审查不通过、评分项不得分、无效投标等严重后果。</w:t>
            </w:r>
            <w:r/>
          </w:p>
          <w:p>
            <w:pPr>
              <w:jc w:val="left"/>
              <w:keepNext/>
              <w:spacing w:line="400" w:lineRule="exact"/>
              <w:rPr>
                <w:rFonts w:hint="eastAsia" w:ascii="宋体" w:hAnsi="宋体" w:eastAsia="宋体" w:cs="宋体"/>
                <w:b/>
                <w:bCs/>
                <w:color w:val="auto"/>
                <w:sz w:val="24"/>
                <w:highlight w:val="none"/>
                <w:u w:val="single"/>
                <w:lang w:bidi="ar"/>
              </w:rPr>
              <w:outlineLvl w:val="0"/>
            </w:pPr>
            <w:r>
              <w:rPr>
                <w:rFonts w:hint="eastAsia" w:ascii="宋体" w:hAnsi="宋体" w:eastAsia="宋体" w:cs="宋体"/>
                <w:b/>
                <w:bCs/>
                <w:color w:val="auto"/>
                <w:sz w:val="24"/>
                <w:highlight w:val="none"/>
                <w:u w:val="single"/>
                <w:lang w:bidi="ar"/>
              </w:rPr>
              <w:t xml:space="preserve">4.投标文件应按照招标文件要求的格式填写，无相应内容填写可填写“无”等明确的回答。</w:t>
            </w:r>
            <w:r/>
          </w:p>
          <w:p>
            <w:pPr>
              <w:jc w:val="left"/>
              <w:keepNext/>
              <w:spacing w:line="400" w:lineRule="exact"/>
              <w:rPr>
                <w:rFonts w:hint="eastAsia" w:ascii="宋体" w:hAnsi="宋体" w:eastAsia="宋体" w:cs="宋体"/>
                <w:b/>
                <w:color w:val="auto"/>
                <w:sz w:val="24"/>
                <w:highlight w:val="none"/>
              </w:rPr>
              <w:outlineLvl w:val="0"/>
            </w:pPr>
            <w:r>
              <w:rPr>
                <w:rFonts w:hint="eastAsia" w:ascii="宋体" w:hAnsi="宋体" w:eastAsia="宋体" w:cs="宋体"/>
                <w:b/>
                <w:bCs/>
                <w:color w:val="auto"/>
                <w:sz w:val="24"/>
                <w:highlight w:val="none"/>
                <w:u w:val="single"/>
                <w:lang w:bidi="ar"/>
              </w:rPr>
              <w:t xml:space="preserve">5.投标文件所附格式中要求填写的全部信息都必须正面回答并保证是真实准确的。</w:t>
            </w:r>
            <w:r/>
          </w:p>
        </w:tc>
      </w:tr>
    </w:tbl>
    <w:p>
      <w:pPr>
        <w:jc w:val="center"/>
        <w:spacing w:line="34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48" w:lineRule="auto"/>
        <w:rPr>
          <w:rFonts w:hint="eastAsia" w:ascii="宋体" w:hAnsi="宋体" w:eastAsia="宋体" w:cs="宋体"/>
          <w:b/>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第八章   投标文件格式</w:t>
      </w:r>
      <w:bookmarkEnd w:id="270"/>
      <w:r/>
      <w:bookmarkEnd w:id="271"/>
      <w:r/>
      <w:r/>
    </w:p>
    <w:p>
      <w:pPr>
        <w:ind w:left="142"/>
        <w:spacing w:line="360" w:lineRule="auto"/>
        <w:tabs>
          <w:tab w:val="left" w:pos="900" w:leader="none"/>
          <w:tab w:val="left" w:pos="19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投标人编制文件须知</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1、投标人按照本部分的顺序编制投标文件，编制中涉及格式资料的，应按照本部分提供的内容和格式(所有表格的格式可扩展)填写提交。</w:t>
      </w:r>
      <w:r/>
    </w:p>
    <w:p>
      <w:pPr>
        <w:ind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firstLine="240"/>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4、实行电子化不见面交易方式的，加盖公章、签名等均通过投标文件编制工具加盖电子公章、签字或签章。</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
    </w:p>
    <w:p>
      <w:pPr>
        <w:jc w:val="left"/>
        <w:widowControl/>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br w:type="page" w:clear="all"/>
      </w: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 件</w:t>
      </w:r>
      <w:r/>
    </w:p>
    <w:p>
      <w:pPr>
        <w:jc w:val="center"/>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         (加盖CA电子公章)        </w:t>
      </w:r>
      <w:r>
        <w:rPr>
          <w:rFonts w:hint="eastAsia" w:ascii="宋体" w:hAnsi="宋体" w:eastAsia="宋体" w:cs="宋体"/>
          <w:b/>
          <w:color w:val="auto"/>
          <w:sz w:val="36"/>
          <w:highlight w:val="non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w:t>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法定代表人或委托代理人</w:t>
      </w:r>
      <w:r>
        <w:rPr>
          <w:rFonts w:hint="eastAsia" w:ascii="宋体" w:hAnsi="宋体" w:eastAsia="宋体" w:cs="宋体"/>
          <w:b/>
          <w:color w:val="auto"/>
          <w:sz w:val="24"/>
          <w:highlight w:val="none"/>
        </w:rPr>
        <w:t xml:space="preserve">(签字或签章)</w:t>
      </w:r>
      <w:r>
        <w:rPr>
          <w:rFonts w:hint="eastAsia" w:ascii="宋体" w:hAnsi="宋体" w:eastAsia="宋体" w:cs="宋体"/>
          <w:b/>
          <w:color w:val="auto"/>
          <w:sz w:val="36"/>
          <w:highlight w:val="none"/>
        </w:rPr>
        <w:t xml:space="preserve">:</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361"/>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94"/>
        <w:spacing w:before="0" w:after="0" w:line="336" w:lineRule="auto"/>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r>
      <w:r/>
    </w:p>
    <w:p>
      <w:pPr>
        <w:jc w:val="center"/>
        <w:spacing w:before="120" w:line="336" w:lineRule="auto"/>
        <w:widowControl/>
        <w:rPr>
          <w:rFonts w:hint="eastAsia" w:ascii="宋体" w:hAnsi="宋体" w:eastAsia="宋体" w:cs="宋体"/>
          <w:color w:val="auto"/>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一、投标人资格声明函(实质性格式)</w:t>
      </w:r>
      <w:r/>
    </w:p>
    <w:p>
      <w:pPr>
        <w:pStyle w:val="1003"/>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致:常州中金招投标有限公司</w:t>
      </w:r>
      <w:r/>
    </w:p>
    <w:p>
      <w:pPr>
        <w:pStyle w:val="1003"/>
        <w:ind w:firstLine="960"/>
        <w:spacing w:line="336"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t xml:space="preserve">(请填入采购人名称)</w:t>
      </w:r>
      <w:r/>
    </w:p>
    <w:p>
      <w:pPr>
        <w:pStyle w:val="1003"/>
        <w:ind w:firstLine="480"/>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按照《中华人民共和国政府采购法》第二十二条和招标文件的规定，我单位郑重声明如下:</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rPr>
          <w:rFonts w:hint="eastAsia" w:ascii="宋体" w:hAnsi="宋体" w:eastAsia="宋体" w:cs="宋体"/>
          <w:color w:val="auto"/>
          <w:highlight w:val="none"/>
        </w:rPr>
        <w:t xml:space="preserve">。</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二、我单位未被“国家企业信用信息系统”列入经营异常名录或者严重违法企业名单。</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三、我单位具有良好的商业信誉(指投标人经营状况良好，无本资格声明第十条情形)和健全的财务会计制度。</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四、我单位依法进行纳税和社会保险申报并实际履行了义务。</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七、我单位具备法律、行政法规规定的其他条件。</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八、与我单位存在“单位负责人为同一人或者存在直接控股、管理关系”的其他单位信息如下(如无此情形的，填写“无”):</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1、与我单位的法定代表人(单位负责人)为同一人的其他单位如下: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九、我单位不属于为本项目提供整体设计、规范编制或者项目管理、监理、检测等服务的投标人。</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十、我单位无以下不良信用记录情形:</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ind w:firstLine="482"/>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ind w:firstLine="4320"/>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法定代表人(或单位负责人)签字或签章</w:t>
      </w:r>
      <w:r>
        <w:rPr>
          <w:rFonts w:hint="eastAsia" w:ascii="宋体" w:hAnsi="宋体" w:eastAsia="宋体" w:cs="宋体"/>
          <w:color w:val="auto"/>
          <w:sz w:val="24"/>
          <w:highlight w:val="none"/>
          <w:lang w:val="zh-CN"/>
        </w:rPr>
        <w:t xml:space="preserve">:</w:t>
      </w:r>
      <w:r/>
    </w:p>
    <w:p>
      <w:pPr>
        <w:pStyle w:val="1003"/>
        <w:ind w:firstLine="4320"/>
        <w:spacing w:line="336" w:lineRule="auto"/>
        <w:rPr>
          <w:rFonts w:hint="eastAsia" w:ascii="宋体" w:hAnsi="宋体" w:eastAsia="宋体" w:cs="宋体"/>
          <w:color w:val="auto"/>
          <w:highlight w:val="none"/>
        </w:rPr>
      </w:pPr>
      <w:r>
        <w:rPr>
          <w:rFonts w:hint="eastAsia" w:ascii="宋体" w:hAnsi="宋体" w:eastAsia="宋体" w:cs="宋体"/>
          <w:color w:val="auto"/>
          <w:szCs w:val="20"/>
          <w:highlight w:val="none"/>
        </w:rPr>
        <w:t xml:space="preserve">日期:_____年______月______日    </w:t>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3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说明:投标人承诺不实的，依据《政府采购法》第七十七条“提供虚假材料谋取中标、成交的”有关规定予以处理。</w:t>
      </w:r>
      <w:r/>
    </w:p>
    <w:p>
      <w:pPr>
        <w:spacing w:line="336" w:lineRule="auto"/>
        <w:tabs>
          <w:tab w:val="left" w:pos="5580" w:leader="none"/>
        </w:tabs>
        <w:rPr>
          <w:rFonts w:hint="eastAsia" w:ascii="宋体" w:hAnsi="宋体" w:eastAsia="宋体" w:cs="宋体"/>
          <w:color w:val="auto"/>
          <w:sz w:val="24"/>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6"/>
          <w:szCs w:val="36"/>
          <w:highlight w:val="none"/>
        </w:rPr>
        <w:t xml:space="preserve">二、</w:t>
      </w:r>
      <w:bookmarkStart w:id="306" w:name="OLE_LINK28"/>
      <w:r>
        <w:rPr>
          <w:rFonts w:hint="eastAsia" w:ascii="宋体" w:hAnsi="宋体" w:eastAsia="宋体" w:cs="宋体"/>
          <w:b/>
          <w:color w:val="auto"/>
          <w:sz w:val="36"/>
          <w:szCs w:val="36"/>
          <w:highlight w:val="none"/>
        </w:rPr>
        <w:t xml:space="preserve">中小企业声明函</w:t>
      </w:r>
      <w:r/>
    </w:p>
    <w:p>
      <w:pPr>
        <w:pStyle w:val="993"/>
        <w:jc w:val="left"/>
        <w:spacing w:before="0" w:line="360" w:lineRule="auto"/>
        <w:tabs>
          <w:tab w:val="center" w:pos="4592" w:leader="none"/>
          <w:tab w:val="left" w:pos="7860" w:leader="none"/>
        </w:tabs>
        <w:rPr>
          <w:rFonts w:hint="eastAsia" w:ascii="宋体" w:hAnsi="宋体" w:eastAsia="宋体" w:cs="宋体"/>
          <w:color w:val="auto"/>
          <w:szCs w:val="30"/>
          <w:highlight w:val="none"/>
        </w:rPr>
      </w:pPr>
      <w:r>
        <w:rPr>
          <w:rFonts w:hint="eastAsia" w:ascii="宋体" w:hAnsi="宋体" w:eastAsia="宋体" w:cs="宋体"/>
          <w:bCs/>
          <w:color w:val="auto"/>
          <w:szCs w:val="30"/>
          <w:highlight w:val="none"/>
          <w:u w:val="single"/>
        </w:rPr>
        <w:t xml:space="preserve">注意事项:请按照第二章第一节《投标人须知资料表》中列明的项目属性选择货物类还是工程、服务类模板并填写。</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1、中小企业声明函(货物)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本公司(联合体)郑重申明,根据《政府采购促进中小企业发展管理办法》(财库【2020】46号)的规定，本公司(联合体)参加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(请填入采购单位名称)的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(请填入项目名称)采购活动，提供的货物全部由符合政策要求的中小企业制造。相关企业(含联合体中的中小企业、签订分包意向协议的中小企业)的具体情况如下:</w:t>
      </w:r>
      <w:r/>
    </w:p>
    <w:p>
      <w:pPr>
        <w:pStyle w:val="1196"/>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(请选择填入所属类型:中型企业、小型企业、微型企业)。</w:t>
      </w:r>
      <w:r/>
    </w:p>
    <w:p>
      <w:pPr>
        <w:pStyle w:val="1196"/>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(请填入标的名称)，属于</w:t>
      </w:r>
      <w:r>
        <w:rPr>
          <w:rFonts w:hint="eastAsia" w:ascii="宋体" w:hAnsi="宋体" w:eastAsia="宋体" w:cs="宋体"/>
          <w:color w:val="auto"/>
          <w:highlight w:val="none"/>
          <w:u w:val="single"/>
        </w:rPr>
        <w:t xml:space="preserve">  工业   </w:t>
      </w:r>
      <w:r>
        <w:rPr>
          <w:rFonts w:hint="eastAsia" w:ascii="宋体" w:hAnsi="宋体" w:eastAsia="宋体" w:cs="宋体"/>
          <w:color w:val="auto"/>
          <w:highlight w:val="none"/>
        </w:rPr>
        <w:t xml:space="preserve">(请填入招标文件中明确的所属行业)；制造商为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(请填入企业名称)，从业人员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(请选择填入所属类型:中型企业、小型企业、微型企业)。</w:t>
      </w:r>
      <w:r/>
    </w:p>
    <w:p>
      <w:pPr>
        <w:pStyle w:val="1196"/>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196"/>
        <w:ind w:firstLine="48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以上企业，不属于大企业的分支机构，不存在控股股东为大型企业的情形，也不存在与大型企业的负责人为同一人的情形。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日期:年 月 日</w:t>
      </w:r>
      <w:r/>
    </w:p>
    <w:p>
      <w:pPr>
        <w:ind w:firstLine="2650"/>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11"/>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 1、从业人员、营业收入和资产总额填报上一年度数据，无上一年度数据的新成立企业可不填报。</w:t>
      </w:r>
      <w:r/>
    </w:p>
    <w:p>
      <w:pPr>
        <w:pStyle w:val="119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2、</w:t>
      </w:r>
      <w:r>
        <w:rPr>
          <w:rFonts w:hint="eastAsia" w:ascii="宋体" w:hAnsi="宋体" w:eastAsia="宋体" w:cs="宋体"/>
          <w:b/>
          <w:color w:val="auto"/>
          <w:sz w:val="32"/>
          <w:szCs w:val="32"/>
          <w:highlight w:val="none"/>
        </w:rPr>
        <w:t xml:space="preserve">中小企业声明函(服务、工程)格式</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 号)的规定，本公司(联合体)参加(请填入采购单位名称)的(请填入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eastAsia="宋体" w:cs="宋体"/>
          <w:color w:val="auto"/>
          <w:spacing w:val="6"/>
          <w:sz w:val="24"/>
          <w:highlight w:val="none"/>
          <w:u w:val="single"/>
        </w:rPr>
        <w:t xml:space="preserve">(请填入标的名称)</w:t>
      </w:r>
      <w:r>
        <w:rPr>
          <w:rFonts w:hint="eastAsia" w:ascii="宋体" w:hAnsi="宋体" w:eastAsia="宋体" w:cs="宋体"/>
          <w:color w:val="auto"/>
          <w:spacing w:val="6"/>
          <w:sz w:val="24"/>
          <w:highlight w:val="none"/>
        </w:rPr>
        <w:t xml:space="preserve">，属于 (</w:t>
      </w:r>
      <w:r>
        <w:rPr>
          <w:rFonts w:hint="eastAsia" w:ascii="宋体" w:hAnsi="宋体" w:eastAsia="宋体" w:cs="宋体"/>
          <w:color w:val="auto"/>
          <w:spacing w:val="6"/>
          <w:sz w:val="24"/>
          <w:highlight w:val="none"/>
          <w:u w:val="single"/>
        </w:rPr>
        <w:t xml:space="preserve">请填入招标文件中明确的所属行业</w:t>
      </w:r>
      <w:r>
        <w:rPr>
          <w:rFonts w:hint="eastAsia" w:ascii="宋体" w:hAnsi="宋体" w:eastAsia="宋体" w:cs="宋体"/>
          <w:color w:val="auto"/>
          <w:spacing w:val="6"/>
          <w:sz w:val="24"/>
          <w:highlight w:val="none"/>
        </w:rPr>
        <w:t xml:space="preserve">)行业；承建(承接)企业为(填入企业名称)，从业人员______人，营业收入为______万元，资产总额为______万元，属于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(请选择填入所属类型:中型企业、小型企业、微型企业)；</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rPr>
        <w:t xml:space="preserve">(填入标的名称)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请填入招标文件中明确的所属行业</w:t>
      </w:r>
      <w:r>
        <w:rPr>
          <w:rFonts w:hint="eastAsia" w:ascii="宋体" w:hAnsi="宋体" w:eastAsia="宋体" w:cs="宋体"/>
          <w:color w:val="auto"/>
          <w:spacing w:val="6"/>
          <w:sz w:val="24"/>
          <w:highlight w:val="none"/>
        </w:rPr>
        <w:t xml:space="preserve">)行业；承建(承接)企业为(填入企业名称)，从业人员______人，营业收入为______万元，资产总额为______万元，属于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(请选择填入所属类型:中型企业、小型企业、微型企业)；</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0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jc w:val="right"/>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ind w:firstLine="76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日期:年 月 日</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1"/>
        <w:spacing w:line="360" w:lineRule="auto"/>
        <w:rPr>
          <w:rFonts w:hint="eastAsia" w:ascii="宋体" w:hAnsi="宋体" w:eastAsia="宋体" w:cs="宋体"/>
          <w:color w:val="auto"/>
          <w:szCs w:val="20"/>
          <w:highlight w:val="none"/>
        </w:rPr>
      </w:pPr>
      <w:r>
        <w:rPr>
          <w:rFonts w:hint="eastAsia" w:ascii="宋体" w:hAnsi="宋体" w:eastAsia="宋体" w:cs="宋体"/>
          <w:color w:val="auto"/>
          <w:highlight w:val="none"/>
        </w:rPr>
        <w:t xml:space="preserve">注: 1、从业人员、营业收入和资产总额填报上一年度数据，无上一年度数据的新成立企业可不填报。</w:t>
      </w:r>
      <w:r/>
    </w:p>
    <w:p>
      <w:pPr>
        <w:pStyle w:val="1196"/>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2、中小企业划型标准规定参考《工信部联企业[2011]300号》。</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3、</w:t>
      </w:r>
      <w:r>
        <w:rPr>
          <w:rFonts w:hint="eastAsia" w:ascii="宋体" w:hAnsi="宋体" w:eastAsia="宋体" w:cs="宋体"/>
          <w:b/>
          <w:color w:val="auto"/>
          <w:sz w:val="32"/>
          <w:szCs w:val="32"/>
          <w:highlight w:val="none"/>
        </w:rPr>
        <w:t xml:space="preserve">残疾人福利性单位声明函格式</w:t>
      </w:r>
      <w:r/>
    </w:p>
    <w:p>
      <w:pPr>
        <w:ind w:firstLine="504"/>
        <w:jc w:val="left"/>
        <w:spacing w:line="480" w:lineRule="auto"/>
        <w:rPr>
          <w:rFonts w:hint="eastAsia" w:ascii="宋体" w:hAnsi="宋体" w:eastAsia="宋体" w:cs="宋体"/>
          <w:b/>
          <w:bCs/>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auto"/>
          <w:spacing w:val="6"/>
          <w:sz w:val="24"/>
          <w:highlight w:val="none"/>
        </w:rPr>
        <w:t xml:space="preserve">(请进行勾选):</w:t>
      </w:r>
      <w:r/>
    </w:p>
    <w:p>
      <w:pPr>
        <w:ind w:firstLine="482"/>
        <w:spacing w:line="480" w:lineRule="auto"/>
        <w:rPr>
          <w:rFonts w:hint="eastAsia" w:ascii="宋体" w:hAnsi="宋体" w:eastAsia="宋体" w:cs="宋体"/>
          <w:b/>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80" w:lineRule="auto"/>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480"/>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（备注:如是残疾人福利单位的应提供，否则资格审查不予通过，作为无效投标。此声明函将随中标结果同时公告，接受社会监督。）</w:t>
      </w:r>
      <w:r/>
    </w:p>
    <w:p>
      <w:pPr>
        <w:ind w:firstLine="4284"/>
        <w:jc w:val="right"/>
        <w:spacing w:line="480" w:lineRule="auto"/>
        <w:rPr>
          <w:rFonts w:hint="eastAsia" w:ascii="宋体" w:hAnsi="宋体" w:eastAsia="宋体" w:cs="宋体"/>
          <w:bCs/>
          <w:color w:val="auto"/>
          <w:sz w:val="24"/>
          <w:highlight w:val="none"/>
        </w:rPr>
      </w:pPr>
      <w:r>
        <w:rPr>
          <w:rFonts w:hint="eastAsia" w:ascii="宋体" w:hAnsi="宋体" w:eastAsia="宋体" w:cs="宋体"/>
          <w:color w:val="auto"/>
          <w:spacing w:val="6"/>
          <w:sz w:val="24"/>
          <w:highlight w:val="none"/>
        </w:rPr>
        <w:t xml:space="preserve">       单位</w:t>
      </w:r>
      <w:r>
        <w:rPr>
          <w:rFonts w:hint="eastAsia" w:ascii="宋体" w:hAnsi="宋体" w:eastAsia="宋体" w:cs="宋体"/>
          <w:color w:val="auto"/>
          <w:sz w:val="24"/>
          <w:highlight w:val="none"/>
        </w:rPr>
        <w:t xml:space="preserve">名称(加盖CA电子公章)</w:t>
      </w:r>
      <w:r>
        <w:rPr>
          <w:rFonts w:hint="eastAsia" w:ascii="宋体" w:hAnsi="宋体" w:eastAsia="宋体" w:cs="宋体"/>
          <w:color w:val="auto"/>
          <w:sz w:val="24"/>
          <w:highlight w:val="none"/>
          <w:lang w:val="zh-CN"/>
        </w:rPr>
        <w:t xml:space="preserve">:____________</w:t>
      </w: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 </w:t>
      </w:r>
      <w:r/>
    </w:p>
    <w:p>
      <w:pPr>
        <w:jc w:val="righ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日期:年 月 日                       </w:t>
      </w:r>
      <w:r/>
    </w:p>
    <w:p>
      <w:pPr>
        <w:ind w:right="1560" w:firstLine="504"/>
        <w:jc w:val="center"/>
        <w:spacing w:line="480" w:lineRule="auto"/>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643"/>
        <w:spacing w:line="480" w:lineRule="auto"/>
        <w:rPr>
          <w:rFonts w:hint="eastAsia" w:ascii="宋体" w:hAnsi="宋体" w:eastAsia="宋体" w:cs="宋体"/>
          <w:color w:val="auto"/>
          <w:sz w:val="24"/>
          <w:highlight w:val="none"/>
        </w:rPr>
      </w:pPr>
      <w:r/>
      <w:bookmarkStart w:id="307" w:name="_Toc226965830"/>
      <w:r/>
      <w:bookmarkStart w:id="308" w:name="_Toc480942350"/>
      <w:r/>
      <w:bookmarkStart w:id="309" w:name="_Ref467988705"/>
      <w:r/>
      <w:bookmarkStart w:id="310" w:name="_Toc195842922"/>
      <w:r/>
      <w:bookmarkStart w:id="311" w:name="_Toc226965747"/>
      <w:r/>
      <w:bookmarkStart w:id="312" w:name="_Toc226337253"/>
      <w:r/>
      <w:bookmarkStart w:id="313" w:name="_Toc520356218"/>
      <w:r/>
      <w:bookmarkStart w:id="314" w:name="_Toc127151557"/>
      <w:r/>
      <w:bookmarkStart w:id="315" w:name="_Toc264969247"/>
      <w:r/>
      <w:bookmarkStart w:id="316" w:name="_Toc142311059"/>
      <w:r/>
      <w:bookmarkStart w:id="317" w:name="_Toc265228395"/>
      <w:r/>
      <w:bookmarkStart w:id="318" w:name="_Toc305158899"/>
      <w:r/>
      <w:bookmarkStart w:id="319" w:name="_Toc150774762"/>
      <w:r/>
      <w:bookmarkStart w:id="320" w:name="_Toc226309801"/>
      <w:r/>
      <w:bookmarkStart w:id="321" w:name="_Toc305158825"/>
      <w:r/>
      <w:bookmarkStart w:id="322" w:name="_Toc150480795"/>
      <w:r>
        <w:rPr>
          <w:rFonts w:hint="eastAsia" w:ascii="宋体" w:hAnsi="宋体" w:eastAsia="宋体" w:cs="宋体"/>
          <w:b/>
          <w:color w:val="auto"/>
          <w:sz w:val="24"/>
          <w:highlight w:val="none"/>
        </w:rPr>
        <w:t xml:space="preserve">监狱企业证明文件。</w:t>
      </w:r>
      <w:r>
        <w:rPr>
          <w:rFonts w:hint="eastAsia" w:ascii="宋体" w:hAnsi="宋体" w:eastAsia="宋体" w:cs="宋体"/>
          <w:color w:val="auto"/>
          <w:sz w:val="24"/>
          <w:highlight w:val="none"/>
        </w:rPr>
        <w:t xml:space="preserve">监狱企业须提供由省级以上监狱管理局、戒毒管理局（含新疆生产建设兵团）出具的属于监狱企业的证明文件。（备注:如是监狱企业的应提供，否则资格审查不予通过，作为无效投标。）</w:t>
      </w:r>
      <w:r/>
    </w:p>
    <w:p>
      <w:pPr>
        <w:jc w:val="left"/>
        <w:spacing w:line="336"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306"/>
      <w:r>
        <w:rPr>
          <w:rFonts w:hint="eastAsia" w:ascii="宋体" w:hAnsi="宋体" w:eastAsia="宋体" w:cs="宋体"/>
          <w:b/>
          <w:color w:val="auto"/>
          <w:sz w:val="36"/>
          <w:szCs w:val="36"/>
          <w:highlight w:val="none"/>
        </w:rPr>
        <w:t xml:space="preserve">三、投标函(实质性格式)</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我方参加你方就___________(请填入项目名称，项目编号)组织的政府采购活动，并对此项目进行响应。</w:t>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(1)本投标有效期为自提交投标文件的截止之日起</w:t>
      </w:r>
      <w:r>
        <w:rPr>
          <w:rFonts w:hint="eastAsia" w:ascii="宋体" w:hAnsi="宋体" w:eastAsia="宋体" w:cs="宋体"/>
          <w:color w:val="auto"/>
          <w:sz w:val="24"/>
          <w:highlight w:val="none"/>
        </w:rPr>
        <w:t xml:space="preserve">60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与本响应有关的一切正式往来信函请寄:</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jc w:val="center"/>
        <w:widowControl/>
        <w:rPr>
          <w:rFonts w:hint="eastAsia" w:ascii="宋体" w:hAnsi="宋体" w:eastAsia="宋体" w:cs="宋体"/>
          <w:b/>
          <w:color w:val="auto"/>
          <w:sz w:val="32"/>
          <w:szCs w:val="32"/>
          <w:highlight w:val="none"/>
        </w:rPr>
      </w:pPr>
      <w:r/>
      <w:bookmarkStart w:id="323" w:name="_Hlt520356243"/>
      <w:r/>
      <w:bookmarkEnd w:id="323"/>
      <w:r/>
      <w:bookmarkStart w:id="324" w:name="_Hlt520355938"/>
      <w:r/>
      <w:bookmarkEnd w:id="324"/>
      <w:r>
        <w:rPr>
          <w:rFonts w:hint="eastAsia" w:ascii="宋体" w:hAnsi="宋体" w:eastAsia="宋体" w:cs="宋体"/>
          <w:color w:val="auto"/>
          <w:sz w:val="24"/>
          <w:highlight w:val="none"/>
        </w:rPr>
        <w:br w:type="page" w:clear="all"/>
      </w:r>
      <w:bookmarkStart w:id="325" w:name="OLE_LINK26"/>
      <w:r>
        <w:rPr>
          <w:rFonts w:hint="eastAsia" w:ascii="宋体" w:hAnsi="宋体" w:eastAsia="宋体" w:cs="宋体"/>
          <w:b/>
          <w:color w:val="auto"/>
          <w:sz w:val="36"/>
          <w:szCs w:val="36"/>
          <w:highlight w:val="none"/>
        </w:rPr>
        <w:t xml:space="preserve">四、法定代表人资格证明、授权委托书(实质性格式)</w:t>
      </w:r>
      <w:r/>
    </w:p>
    <w:p>
      <w:pPr>
        <w:jc w:val="center"/>
        <w:spacing w:before="12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1、法定代表人资格证明书</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(请填入投标人名称)</w:t>
      </w:r>
      <w:r>
        <w:rPr>
          <w:rFonts w:hint="eastAsia" w:ascii="宋体" w:hAnsi="宋体" w:eastAsia="宋体" w:cs="宋体"/>
          <w:color w:val="auto"/>
          <w:sz w:val="24"/>
          <w:highlight w:val="none"/>
        </w:rPr>
        <w:t xml:space="preserve">的法定代表人。为参与</w:t>
      </w:r>
      <w:r>
        <w:rPr>
          <w:rFonts w:hint="eastAsia" w:ascii="宋体" w:hAnsi="宋体" w:eastAsia="宋体" w:cs="宋体"/>
          <w:color w:val="auto"/>
          <w:sz w:val="24"/>
          <w:highlight w:val="none"/>
          <w:u w:val="single"/>
        </w:rPr>
        <w:t xml:space="preserve">(请填入项目名称)</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1"/>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ascii="宋体" w:hAnsi="宋体" w:eastAsia="宋体" w:cs="宋体"/>
          <w:color w:val="auto"/>
          <w:spacing w:val="-3"/>
          <w:highlight w:val="none"/>
        </w:rPr>
        <w:t xml:space="preserve">)有效期内的身份证正反面扫描件。</w:t>
      </w:r>
      <w:r/>
    </w:p>
    <w:tbl>
      <w:tblPr>
        <w:tblStyle w:val="10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投标人名称(加盖CA电子公章)</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日期:_____年______月______日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说明:</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 xml:space="preserve">2.投标人为自然人的情形，可不提供本《授权委托书》。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br w:type="page" w:clear="all"/>
      </w:r>
      <w:r>
        <w:rPr>
          <w:rFonts w:hint="eastAsia" w:ascii="宋体" w:hAnsi="宋体" w:eastAsia="宋体" w:cs="宋体"/>
          <w:b/>
          <w:bCs/>
          <w:color w:val="auto"/>
          <w:sz w:val="36"/>
          <w:szCs w:val="36"/>
          <w:highlight w:val="none"/>
        </w:rPr>
        <w:t xml:space="preserve">2、</w:t>
      </w:r>
      <w:r>
        <w:rPr>
          <w:rFonts w:hint="eastAsia" w:ascii="宋体" w:hAnsi="宋体" w:eastAsia="宋体" w:cs="宋体"/>
          <w:b/>
          <w:color w:val="auto"/>
          <w:sz w:val="32"/>
          <w:szCs w:val="32"/>
          <w:highlight w:val="none"/>
        </w:rPr>
        <w:t xml:space="preserve">授权委托书(代理人使用)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宣告:本人(请填入姓名)系(请填入单位名称)的法定代表人，现授权委托(请填入姓名)为我单位代理人，该代理人有权在项目采购的活动中，以我单位的名义领取招标文件、资格审查、签署投标文件、与采购人协商、签订合同书以及执行一切与此有关的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代理人在其权限范围及代理期限内签署的一切有关合同、协议和文件，我单位均予以认可并愿承担相应的法律责任。</w:t>
      </w:r>
      <w:r/>
    </w:p>
    <w:p>
      <w:pPr>
        <w:ind w:firstLine="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委托期限:至本项目结束或新的授权委托书送到之日。代理人无转委托权。</w:t>
      </w:r>
      <w:r/>
    </w:p>
    <w:tbl>
      <w:tblPr>
        <w:tblStyle w:val="100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29"/>
      </w:tblGrid>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委托代理人(签字或签章):</w:t>
            </w:r>
            <w:r/>
          </w:p>
        </w:tc>
      </w:tr>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p>
        </w:tc>
      </w:tr>
      <w:tr>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法定代表人(签字或签章):</w:t>
            </w:r>
            <w:r/>
          </w:p>
        </w:tc>
      </w:tr>
      <w:tr>
        <w:trPr>
          <w:trHeight w:val="80"/>
        </w:trPr>
        <w:tc>
          <w:tcPr>
            <w:tcW w:w="4729" w:type="dxa"/>
            <w:textDirection w:val="lrTb"/>
            <w:noWrap w:val="false"/>
          </w:tcPr>
          <w:p>
            <w:pPr>
              <w:ind w:firstLine="72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日期:_____年______月______日</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法定代表人有效期内的身份证正反面扫描件:</w:t>
      </w:r>
      <w:r/>
    </w:p>
    <w:tbl>
      <w:tblPr>
        <w:tblStyle w:val="10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授代表人有效期内的身份证正反面扫描件:</w:t>
      </w:r>
      <w:r/>
    </w:p>
    <w:tbl>
      <w:tblPr>
        <w:tblStyle w:val="10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4907"/>
      </w:tblGrid>
      <w:tr>
        <w:trPr>
          <w:trHeight w:val="1399"/>
        </w:trPr>
        <w:tc>
          <w:tcPr>
            <w:tcW w:w="505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907"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225"/>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225"/>
        <w:spacing w:line="3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备注:</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1、法定代表人参加投标的，提供法定代表人资格证明和本人身份证扫描件。</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2、委托代理人参加投标的，提供法人资格证明、授权委托书【授权代表提供</w:t>
      </w:r>
      <w:r>
        <w:rPr>
          <w:rFonts w:hint="eastAsia" w:ascii="宋体" w:hAnsi="宋体" w:eastAsia="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为其缴纳的</w:t>
      </w:r>
      <w:r>
        <w:rPr>
          <w:rFonts w:hint="eastAsia" w:ascii="宋体" w:hAnsi="宋体" w:eastAsia="宋体" w:cs="宋体"/>
          <w:b/>
          <w:bCs/>
          <w:color w:val="auto"/>
          <w:sz w:val="24"/>
          <w:highlight w:val="none"/>
          <w:lang w:eastAsia="zh-CN"/>
        </w:rPr>
        <w:t xml:space="preserve">近六个月（2025年5月-2025年10月）</w:t>
      </w:r>
      <w:r>
        <w:rPr>
          <w:rFonts w:hint="eastAsia" w:ascii="宋体" w:hAnsi="宋体" w:eastAsia="宋体" w:cs="宋体"/>
          <w:b/>
          <w:bCs/>
          <w:color w:val="auto"/>
          <w:sz w:val="24"/>
          <w:highlight w:val="none"/>
        </w:rPr>
        <w:t xml:space="preserve">中任意一个月的社保证明】和本人身份证扫描件。</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325"/>
      <w:r>
        <w:rPr>
          <w:rFonts w:hint="eastAsia" w:ascii="宋体" w:hAnsi="宋体" w:eastAsia="宋体" w:cs="宋体"/>
          <w:b/>
          <w:color w:val="auto"/>
          <w:sz w:val="36"/>
          <w:szCs w:val="36"/>
          <w:highlight w:val="none"/>
        </w:rPr>
        <w:t xml:space="preserve">五、</w:t>
      </w:r>
      <w:bookmarkStart w:id="326" w:name="OLE_LINK27"/>
      <w:r>
        <w:rPr>
          <w:rFonts w:hint="eastAsia" w:ascii="宋体" w:hAnsi="宋体" w:eastAsia="宋体" w:cs="宋体"/>
          <w:b/>
          <w:color w:val="auto"/>
          <w:sz w:val="36"/>
          <w:szCs w:val="36"/>
          <w:highlight w:val="none"/>
        </w:rPr>
        <w:t xml:space="preserve">政府采购供应商信用承诺书(实质性格式)</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七、承诺本单位在信用中国(江苏)网站中无违法违规、较重或严重失信记录。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108"/>
        <w:ind w:right="1050" w:firstLine="2880"/>
        <w:jc w:val="both"/>
        <w:spacing w:line="312"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12"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12"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法定代表人(或单位负责人)签字或签章</w:t>
      </w:r>
      <w:r>
        <w:rPr>
          <w:rFonts w:hint="eastAsia" w:ascii="宋体" w:hAnsi="宋体" w:eastAsia="宋体" w:cs="宋体"/>
          <w:color w:val="auto"/>
          <w:sz w:val="24"/>
          <w:highlight w:val="none"/>
        </w:rPr>
        <w:t xml:space="preserve">:</w:t>
      </w:r>
      <w:r/>
    </w:p>
    <w:p>
      <w:pPr>
        <w:spacing w:before="25" w:after="25" w:line="312"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bookmarkEnd w:id="326"/>
      <w:r/>
      <w:r/>
    </w:p>
    <w:p>
      <w:pPr>
        <w:jc w:val="center"/>
        <w:rPr>
          <w:rFonts w:hint="eastAsia" w:ascii="宋体" w:hAnsi="宋体" w:eastAsia="宋体" w:cs="宋体"/>
          <w:b/>
          <w:color w:val="auto"/>
          <w:sz w:val="36"/>
          <w:szCs w:val="36"/>
          <w:highlight w:val="none"/>
        </w:rPr>
      </w:pPr>
      <w:r/>
      <w:bookmarkStart w:id="327" w:name="_Toc305158826"/>
      <w:r/>
      <w:bookmarkStart w:id="328" w:name="_Toc164608827"/>
      <w:r/>
      <w:bookmarkStart w:id="329" w:name="_Toc305158900"/>
      <w:r/>
      <w:bookmarkStart w:id="330" w:name="_Toc195842923"/>
      <w:r/>
      <w:bookmarkStart w:id="331" w:name="_Toc226337254"/>
      <w:r/>
      <w:bookmarkStart w:id="332" w:name="_Toc226965831"/>
      <w:r/>
      <w:bookmarkStart w:id="333" w:name="_Toc265228396"/>
      <w:r/>
      <w:bookmarkStart w:id="334" w:name="_Toc226309802"/>
      <w:r/>
      <w:bookmarkStart w:id="335" w:name="_Toc264969248"/>
      <w:r/>
      <w:bookmarkStart w:id="336" w:name="_Toc164608672"/>
      <w:r/>
      <w:bookmarkStart w:id="337" w:name="_Toc226965748"/>
      <w:r>
        <w:rPr>
          <w:rFonts w:hint="eastAsia" w:ascii="宋体" w:hAnsi="宋体" w:eastAsia="宋体" w:cs="宋体"/>
          <w:b/>
          <w:color w:val="auto"/>
          <w:sz w:val="36"/>
          <w:szCs w:val="36"/>
          <w:highlight w:val="none"/>
        </w:rPr>
        <w:br w:type="page" w:clear="all"/>
      </w:r>
      <w:bookmarkStart w:id="338" w:name="OLE_LINK18"/>
      <w:r/>
      <w:bookmarkStart w:id="339" w:name="OLE_LINK21"/>
      <w:r>
        <w:rPr>
          <w:rFonts w:hint="eastAsia" w:ascii="宋体" w:hAnsi="宋体" w:eastAsia="宋体" w:cs="宋体"/>
          <w:b/>
          <w:color w:val="auto"/>
          <w:sz w:val="36"/>
          <w:szCs w:val="36"/>
          <w:highlight w:val="none"/>
        </w:rPr>
        <w:t xml:space="preserve">六、</w:t>
      </w:r>
      <w:bookmarkEnd w:id="327"/>
      <w:r/>
      <w:bookmarkEnd w:id="328"/>
      <w:r/>
      <w:bookmarkEnd w:id="329"/>
      <w:r/>
      <w:bookmarkEnd w:id="330"/>
      <w:r/>
      <w:bookmarkEnd w:id="331"/>
      <w:r/>
      <w:bookmarkEnd w:id="332"/>
      <w:r/>
      <w:bookmarkEnd w:id="333"/>
      <w:r/>
      <w:bookmarkEnd w:id="334"/>
      <w:r/>
      <w:bookmarkEnd w:id="335"/>
      <w:r/>
      <w:bookmarkEnd w:id="336"/>
      <w:r/>
      <w:bookmarkEnd w:id="337"/>
      <w:r/>
      <w:bookmarkStart w:id="340" w:name="OLE_LINK19"/>
      <w:r>
        <w:rPr>
          <w:rFonts w:hint="eastAsia" w:ascii="宋体" w:hAnsi="宋体" w:eastAsia="宋体" w:cs="宋体"/>
          <w:b/>
          <w:color w:val="auto"/>
          <w:sz w:val="36"/>
          <w:szCs w:val="36"/>
          <w:highlight w:val="none"/>
        </w:rPr>
        <w:t xml:space="preserve">开标一览表</w:t>
      </w:r>
      <w:bookmarkEnd w:id="340"/>
      <w:r/>
      <w:r/>
    </w:p>
    <w:p>
      <w:pPr>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1002"/>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222"/>
        <w:gridCol w:w="7193"/>
      </w:tblGrid>
      <w:tr>
        <w:trPr>
          <w:jc w:val="center"/>
          <w:trHeight w:val="624"/>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c>
        <w:tc>
          <w:tcPr>
            <w:tcMar>
              <w:left w:w="108" w:type="dxa"/>
              <w:top w:w="0" w:type="dxa"/>
              <w:right w:w="108" w:type="dxa"/>
              <w:bottom w:w="0" w:type="dxa"/>
            </w:tcMar>
            <w:tcW w:w="7193"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24"/>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Mar>
              <w:left w:w="108" w:type="dxa"/>
              <w:top w:w="0" w:type="dxa"/>
              <w:right w:w="108" w:type="dxa"/>
              <w:bottom w:w="0" w:type="dxa"/>
            </w:tcMar>
            <w:tcW w:w="719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24"/>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w:t>
            </w:r>
            <w:r/>
          </w:p>
        </w:tc>
        <w:tc>
          <w:tcPr>
            <w:tcMar>
              <w:left w:w="108" w:type="dxa"/>
              <w:top w:w="0" w:type="dxa"/>
              <w:right w:w="108" w:type="dxa"/>
              <w:bottom w:w="0" w:type="dxa"/>
            </w:tcMar>
            <w:tcW w:w="7193" w:type="dxa"/>
            <w:vAlign w:val="center"/>
            <w:textDirection w:val="lrTb"/>
            <w:noWrap w:val="false"/>
          </w:tcPr>
          <w:p>
            <w:pPr>
              <w:jc w:val="center"/>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33"/>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(人民币:元)</w:t>
            </w:r>
            <w:r/>
          </w:p>
        </w:tc>
        <w:tc>
          <w:tcPr>
            <w:tcMar>
              <w:left w:w="108" w:type="dxa"/>
              <w:top w:w="0" w:type="dxa"/>
              <w:right w:w="108" w:type="dxa"/>
              <w:bottom w:w="0" w:type="dxa"/>
            </w:tcMar>
            <w:tcW w:w="7193" w:type="dxa"/>
            <w:vAlign w:val="bottom"/>
            <w:textDirection w:val="lrTb"/>
            <w:noWrap w:val="false"/>
          </w:tcPr>
          <w:p>
            <w:pPr>
              <w:jc w:val="center"/>
              <w:spacing w:line="48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小写: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jc w:val="center"/>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tc>
      </w:tr>
      <w:tr>
        <w:trPr>
          <w:jc w:val="center"/>
          <w:trHeight w:val="830"/>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质保期限</w:t>
            </w:r>
            <w:r/>
          </w:p>
        </w:tc>
        <w:tc>
          <w:tcPr>
            <w:tcMar>
              <w:left w:w="108" w:type="dxa"/>
              <w:top w:w="0" w:type="dxa"/>
              <w:right w:w="108" w:type="dxa"/>
              <w:bottom w:w="0" w:type="dxa"/>
            </w:tcMar>
            <w:tcW w:w="7193" w:type="dxa"/>
            <w:vAlign w:val="center"/>
            <w:textDirection w:val="lrTb"/>
            <w:noWrap w:val="false"/>
          </w:tcPr>
          <w:p>
            <w:pPr>
              <w:ind w:firstLine="480"/>
              <w:jc w:val="left"/>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04"/>
        </w:trPr>
        <w:tc>
          <w:tcPr>
            <w:tcMar>
              <w:left w:w="108" w:type="dxa"/>
              <w:top w:w="0" w:type="dxa"/>
              <w:right w:w="108" w:type="dxa"/>
              <w:bottom w:w="0" w:type="dxa"/>
            </w:tcMar>
            <w:tcW w:w="2222" w:type="dxa"/>
            <w:vAlign w:val="center"/>
            <w:textDirection w:val="lrTb"/>
            <w:noWrap w:val="false"/>
          </w:tcPr>
          <w:p>
            <w:pPr>
              <w:jc w:val="center"/>
              <w:spacing w:line="3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p>
        </w:tc>
        <w:tc>
          <w:tcPr>
            <w:tcMar>
              <w:left w:w="108" w:type="dxa"/>
              <w:top w:w="0" w:type="dxa"/>
              <w:right w:w="108" w:type="dxa"/>
              <w:bottom w:w="0" w:type="dxa"/>
            </w:tcMar>
            <w:tcW w:w="7193" w:type="dxa"/>
            <w:vAlign w:val="center"/>
            <w:textDirection w:val="lrTb"/>
            <w:noWrap w:val="false"/>
          </w:tcPr>
          <w:p>
            <w:pPr>
              <w:ind w:firstLine="480"/>
              <w:jc w:val="left"/>
              <w:spacing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szCs w:val="20"/>
          <w:highlight w:val="none"/>
        </w:rPr>
        <w:t xml:space="preserve">此表中，报价应和《报价明细表》中的</w:t>
      </w:r>
      <w:r>
        <w:rPr>
          <w:rFonts w:hint="eastAsia" w:ascii="宋体" w:hAnsi="宋体" w:eastAsia="宋体" w:cs="宋体"/>
          <w:color w:val="auto"/>
          <w:sz w:val="24"/>
          <w:szCs w:val="20"/>
          <w:highlight w:val="none"/>
          <w:lang w:eastAsia="zh-CN"/>
        </w:rPr>
        <w:t xml:space="preserve">合计金额</w:t>
      </w:r>
      <w:r>
        <w:rPr>
          <w:rFonts w:hint="eastAsia" w:ascii="宋体" w:hAnsi="宋体" w:eastAsia="宋体" w:cs="宋体"/>
          <w:color w:val="auto"/>
          <w:sz w:val="24"/>
          <w:szCs w:val="20"/>
          <w:highlight w:val="none"/>
        </w:rPr>
        <w:t xml:space="preserve">相一致。</w:t>
      </w:r>
      <w:r/>
    </w:p>
    <w:p>
      <w:pPr>
        <w:jc w:val="righ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480" w:lineRule="auto"/>
        <w:rPr>
          <w:rFonts w:hint="eastAsia" w:ascii="宋体" w:hAnsi="宋体" w:eastAsia="宋体" w:cs="宋体"/>
          <w:color w:val="auto"/>
          <w:sz w:val="24"/>
          <w:szCs w:val="20"/>
          <w:highlight w:val="none"/>
        </w:rPr>
      </w:pPr>
      <w:r/>
      <w:bookmarkStart w:id="341" w:name="_Toc226965749"/>
      <w:r/>
      <w:bookmarkStart w:id="342" w:name="_Toc195842924"/>
      <w:r/>
      <w:bookmarkStart w:id="343" w:name="_Toc142311060"/>
      <w:r/>
      <w:bookmarkStart w:id="344" w:name="_Toc305158827"/>
      <w:r/>
      <w:bookmarkStart w:id="345" w:name="_Toc265228397"/>
      <w:r/>
      <w:bookmarkStart w:id="346" w:name="_Toc226965832"/>
      <w:r/>
      <w:bookmarkStart w:id="347" w:name="_Toc150774763"/>
      <w:r/>
      <w:bookmarkStart w:id="348" w:name="_Toc226337255"/>
      <w:r/>
      <w:bookmarkStart w:id="349" w:name="_Toc127151558"/>
      <w:r/>
      <w:bookmarkStart w:id="350" w:name="_Toc150480796"/>
      <w:r/>
      <w:bookmarkStart w:id="351" w:name="_Toc305158901"/>
      <w:r/>
      <w:bookmarkStart w:id="352" w:name="_Toc226309803"/>
      <w:r/>
      <w:bookmarkStart w:id="353" w:name="_Toc264969249"/>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48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spacing w:line="3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七、</w:t>
      </w:r>
      <w:bookmarkStart w:id="354" w:name="OLE_LINK20"/>
      <w:r>
        <w:rPr>
          <w:rFonts w:hint="eastAsia" w:ascii="宋体" w:hAnsi="宋体" w:eastAsia="宋体" w:cs="宋体"/>
          <w:b/>
          <w:color w:val="auto"/>
          <w:sz w:val="36"/>
          <w:szCs w:val="36"/>
          <w:highlight w:val="none"/>
        </w:rPr>
        <w:t xml:space="preserve">报价明细表</w:t>
      </w:r>
      <w:bookmarkEnd w:id="354"/>
      <w:r/>
      <w:r/>
    </w:p>
    <w:p>
      <w:pPr>
        <w:jc w:val="left"/>
        <w:spacing w:line="360" w:lineRule="auto"/>
        <w:tabs>
          <w:tab w:val="left" w:pos="1800" w:leader="none"/>
          <w:tab w:val="left" w:pos="558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jc w:val="left"/>
        <w:spacing w:line="360" w:lineRule="auto"/>
        <w:tabs>
          <w:tab w:val="left" w:pos="1800" w:leader="none"/>
          <w:tab w:val="left" w:pos="558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项目编号:_____________________     项目名称:_______________________</w:t>
      </w:r>
      <w:r/>
    </w:p>
    <w:tbl>
      <w:tblPr>
        <w:tblStyle w:val="1002"/>
        <w:tblW w:w="51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2210"/>
        <w:gridCol w:w="1419"/>
        <w:gridCol w:w="765"/>
        <w:gridCol w:w="831"/>
        <w:gridCol w:w="896"/>
        <w:gridCol w:w="1460"/>
        <w:gridCol w:w="1291"/>
        <w:gridCol w:w="769"/>
      </w:tblGrid>
      <w:tr>
        <w:trPr>
          <w:jc w:val="center"/>
          <w:trHeight w:val="92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ind w:right="-10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型号/规格/商品编号/技术参数</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单价（元）</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金额（元）</w:t>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p>
        </w:tc>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三维创意设计软件</w:t>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机械识图软件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机械CAD设计软件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机械CAD绘图教学实训评价软件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CAD图纸评分软件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3D平台设计软件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三维模型评分软件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3D模型阅读软件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3D结构仿真组件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节点</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PLM软件</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多功能增减材集成制造平台</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3D打印机</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LCD光固化打印机</w:t>
            </w:r>
            <w:r/>
          </w:p>
        </w:tc>
        <w:tc>
          <w:tcPr>
            <w:tcBorders>
              <w:top w:val="none" w:color="000000"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none" w:color="000000"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43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single" w:color="auto" w:sz="4" w:space="0"/>
              <w:bottom w:val="single" w:color="auto" w:sz="4" w:space="0"/>
              <w:right w:val="single" w:color="auto" w:sz="4" w:space="0"/>
            </w:tcBorders>
            <w:tcW w:w="71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62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37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07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光敏快速成型一体机</w:t>
            </w:r>
            <w:r/>
          </w:p>
        </w:tc>
        <w:tc>
          <w:tcPr>
            <w:tcBorders>
              <w:top w:val="single" w:color="auto" w:sz="4" w:space="0"/>
              <w:left w:val="single" w:color="auto" w:sz="4" w:space="0"/>
              <w:bottom w:val="single" w:color="auto" w:sz="4" w:space="0"/>
              <w:right w:val="single" w:color="auto" w:sz="4" w:space="0"/>
            </w:tcBorders>
            <w:tcW w:w="141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详见参数</w:t>
            </w:r>
            <w:r/>
          </w:p>
        </w:tc>
        <w:tc>
          <w:tcPr>
            <w:tcBorders>
              <w:top w:val="single" w:color="auto" w:sz="4" w:space="0"/>
              <w:left w:val="single" w:color="auto" w:sz="4" w:space="0"/>
              <w:bottom w:val="single" w:color="auto" w:sz="4" w:space="0"/>
              <w:right w:val="single" w:color="auto" w:sz="4" w:space="0"/>
            </w:tcBorders>
            <w:tcW w:w="37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3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color w:val="auto"/>
                <w:szCs w:val="21"/>
                <w:highlight w:val="none"/>
              </w:rPr>
              <w:t xml:space="preserve">合计金额大写</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元整   </w:t>
            </w:r>
            <w:r>
              <w:rPr>
                <w:rFonts w:hint="eastAsia" w:ascii="宋体" w:hAnsi="宋体" w:eastAsia="宋体" w:cs="宋体"/>
                <w:b/>
                <w:color w:val="auto"/>
                <w:szCs w:val="21"/>
                <w:highlight w:val="none"/>
              </w:rPr>
              <w:t xml:space="preserve">；小写</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u w:val="single"/>
                <w:lang w:val="en-US" w:eastAsia="zh-CN"/>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 xml:space="preserve">元</w:t>
            </w:r>
            <w:r/>
          </w:p>
        </w:tc>
      </w:tr>
    </w:tbl>
    <w:p>
      <w:pPr>
        <w:jc w:val="left"/>
        <w:spacing w:line="360" w:lineRule="auto"/>
        <w:tabs>
          <w:tab w:val="left" w:pos="1800" w:leader="none"/>
          <w:tab w:val="left" w:pos="558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bookmarkEnd w:id="338"/>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
    </w:p>
    <w:p>
      <w:pPr>
        <w:jc w:val="left"/>
        <w:spacing w:line="360" w:lineRule="auto"/>
        <w:tabs>
          <w:tab w:val="left" w:pos="1800" w:leader="none"/>
          <w:tab w:val="left" w:pos="5580" w:leader="none"/>
        </w:tabs>
        <w:rPr>
          <w:rFonts w:hint="eastAsia" w:ascii="宋体" w:hAnsi="宋体" w:eastAsia="宋体" w:cs="宋体"/>
          <w:color w:val="auto"/>
          <w:sz w:val="24"/>
          <w:szCs w:val="20"/>
          <w:highlight w:val="none"/>
        </w:rPr>
      </w:pPr>
      <w:r/>
      <w:bookmarkStart w:id="355" w:name="_Toc127151561"/>
      <w:r/>
      <w:bookmarkStart w:id="356" w:name="_Toc150774764"/>
      <w:r/>
      <w:bookmarkStart w:id="357" w:name="_Toc264969251"/>
      <w:r/>
      <w:bookmarkStart w:id="358" w:name="_Toc226337257"/>
      <w:r/>
      <w:bookmarkStart w:id="359" w:name="_Toc226965834"/>
      <w:r/>
      <w:bookmarkStart w:id="360" w:name="_Toc305158829"/>
      <w:r/>
      <w:bookmarkStart w:id="361" w:name="_Toc226965751"/>
      <w:r/>
      <w:bookmarkStart w:id="362" w:name="_Toc195842926"/>
      <w:r/>
      <w:bookmarkStart w:id="363" w:name="_Toc150480797"/>
      <w:r/>
      <w:bookmarkStart w:id="364" w:name="_Toc265228399"/>
      <w:r/>
      <w:bookmarkStart w:id="365" w:name="_Toc305158903"/>
      <w:r/>
      <w:bookmarkStart w:id="366" w:name="_Toc226309805"/>
      <w:r/>
      <w:bookmarkStart w:id="367" w:name="_Toc142311061"/>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End w:id="339"/>
      <w:r>
        <w:rPr>
          <w:rFonts w:hint="eastAsia" w:ascii="宋体" w:hAnsi="宋体" w:eastAsia="宋体" w:cs="宋体"/>
          <w:b/>
          <w:color w:val="auto"/>
          <w:sz w:val="36"/>
          <w:szCs w:val="36"/>
          <w:highlight w:val="none"/>
        </w:rPr>
        <w:t xml:space="preserve">八-1、技术偏离表(实质性格式)</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项目编号:_____________________     项目名称:_______________________</w:t>
      </w:r>
      <w:r/>
    </w:p>
    <w:tbl>
      <w:tblPr>
        <w:tblStyle w:val="100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16"/>
        <w:gridCol w:w="2382"/>
        <w:gridCol w:w="1535"/>
        <w:gridCol w:w="1396"/>
        <w:gridCol w:w="2086"/>
        <w:gridCol w:w="1684"/>
      </w:tblGrid>
      <w:tr>
        <w:trPr>
          <w:jc w:val="center"/>
          <w:trHeight w:val="1090"/>
        </w:trPr>
        <w:tc>
          <w:tcPr>
            <w:tcW w:w="36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215"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783"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招标文件技术参数</w:t>
            </w:r>
            <w:r/>
          </w:p>
        </w:tc>
        <w:tc>
          <w:tcPr>
            <w:tcW w:w="712"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投标文件技术参数</w:t>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证明材料</w:t>
            </w:r>
            <w:r/>
          </w:p>
        </w:tc>
        <w:tc>
          <w:tcPr>
            <w:tcW w:w="859"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tc>
      </w:tr>
      <w:tr>
        <w:trPr>
          <w:jc w:val="center"/>
          <w:trHeight w:val="90"/>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21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365" w:type="pct"/>
            <w:vAlign w:val="center"/>
            <w:textDirection w:val="lrTb"/>
            <w:noWrap w:val="false"/>
          </w:tcPr>
          <w:p>
            <w:pPr>
              <w:ind w:firstLine="24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215"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83"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712"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64"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859" w:type="pct"/>
            <w:vAlign w:val="center"/>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注意事项:</w:t>
      </w:r>
      <w:r/>
    </w:p>
    <w:p>
      <w:pPr>
        <w:numPr>
          <w:ilvl w:val="0"/>
          <w:numId w:val="9"/>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2、如根据招标文件要求需提供“证明材料”的，需填写证明材料名称；招标文件未要求提供“证明材料”的，可不填写。</w:t>
      </w:r>
      <w:r/>
    </w:p>
    <w:p>
      <w:pPr>
        <w:ind w:firstLine="482"/>
        <w:spacing w:line="360" w:lineRule="auto"/>
        <w:rPr>
          <w:rFonts w:hint="eastAsia" w:ascii="宋体" w:hAnsi="宋体" w:eastAsia="宋体" w:cs="宋体"/>
          <w:color w:val="auto"/>
          <w:sz w:val="24"/>
          <w:szCs w:val="20"/>
          <w:highlight w:val="none"/>
        </w:rPr>
      </w:pPr>
      <w:r>
        <w:rPr>
          <w:rFonts w:hint="eastAsia" w:ascii="宋体" w:hAnsi="宋体" w:eastAsia="宋体" w:cs="宋体"/>
          <w:b/>
          <w:bCs/>
          <w:color w:val="auto"/>
          <w:sz w:val="24"/>
          <w:highlight w:val="none"/>
        </w:rPr>
        <w:t xml:space="preserve">3、如投标人提供的货物或服务与招标文件的要求存在偏离，偏离情况可填写“正偏离”或“负偏离”；如完全满足招标文件要求，偏离情况填写“完全满足”即可。</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keepLines/>
        <w:keepNext/>
        <w:spacing w:after="240" w:line="360" w:lineRule="auto"/>
        <w:widowControl/>
        <w:rPr>
          <w:rFonts w:hint="eastAsia" w:ascii="宋体" w:hAnsi="宋体" w:eastAsia="宋体" w:cs="宋体"/>
          <w:b/>
          <w:color w:val="auto"/>
          <w:spacing w:val="20"/>
          <w:sz w:val="36"/>
          <w:szCs w:val="36"/>
          <w:highlight w:val="none"/>
        </w:rPr>
        <w:outlineLvl w:val="0"/>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6"/>
          <w:szCs w:val="36"/>
          <w:highlight w:val="none"/>
        </w:rPr>
        <w:t xml:space="preserve">八-2、商务偏离表(实质性格式)</w:t>
      </w:r>
      <w:r/>
    </w:p>
    <w:p>
      <w:pPr>
        <w:spacing w:line="360" w:lineRule="auto"/>
        <w:tabs>
          <w:tab w:val="left" w:pos="1800" w:leader="none"/>
          <w:tab w:val="left" w:pos="5580" w:leader="none"/>
        </w:tabs>
        <w:rPr>
          <w:rFonts w:hint="eastAsia" w:ascii="宋体" w:hAnsi="宋体" w:eastAsia="宋体" w:cs="宋体"/>
          <w:color w:val="auto"/>
          <w:sz w:val="20"/>
          <w:szCs w:val="21"/>
          <w:highlight w:val="none"/>
          <w:lang w:bidi="ar"/>
        </w:rPr>
      </w:pPr>
      <w:r>
        <w:rPr>
          <w:rFonts w:hint="eastAsia" w:ascii="宋体" w:hAnsi="宋体" w:eastAsia="宋体" w:cs="宋体"/>
          <w:color w:val="auto"/>
          <w:sz w:val="20"/>
          <w:szCs w:val="21"/>
          <w:highlight w:val="none"/>
          <w:lang w:bidi="ar"/>
        </w:rPr>
        <w:t xml:space="preserve">   </w:t>
      </w:r>
      <w:r>
        <w:rPr>
          <w:rFonts w:hint="eastAsia" w:ascii="宋体" w:hAnsi="宋体" w:eastAsia="宋体" w:cs="宋体"/>
          <w:color w:val="auto"/>
          <w:sz w:val="24"/>
          <w:highlight w:val="none"/>
        </w:rPr>
        <w:t xml:space="preserve">项目编号:_____________________     项目名称:_______________________</w:t>
      </w:r>
      <w:r/>
    </w:p>
    <w:tbl>
      <w:tblPr>
        <w:tblStyle w:val="100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65"/>
        <w:gridCol w:w="2876"/>
        <w:gridCol w:w="1853"/>
        <w:gridCol w:w="2184"/>
        <w:gridCol w:w="2021"/>
      </w:tblGrid>
      <w:tr>
        <w:trPr>
          <w:jc w:val="center"/>
          <w:trHeight w:val="567"/>
        </w:trPr>
        <w:tc>
          <w:tcPr>
            <w:tcW w:w="441"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467"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名称及内容</w:t>
            </w:r>
            <w:r/>
          </w:p>
        </w:tc>
        <w:tc>
          <w:tcPr>
            <w:tcW w:w="945"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招标文件要求</w:t>
            </w:r>
            <w:r/>
          </w:p>
        </w:tc>
        <w:tc>
          <w:tcPr>
            <w:tcW w:w="1114" w:type="pct"/>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投标人响应内容</w:t>
            </w:r>
            <w:r/>
          </w:p>
        </w:tc>
        <w:tc>
          <w:tcPr>
            <w:tcW w:w="1031" w:type="pct"/>
            <w:vAlign w:val="center"/>
            <w:textDirection w:val="lrTb"/>
            <w:noWrap w:val="false"/>
          </w:tcPr>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偏离情况</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90"/>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1467" w:type="pct"/>
            <w:textDirection w:val="lrTb"/>
            <w:noWrap w:val="false"/>
          </w:tcPr>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72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65"/>
        </w:trPr>
        <w:tc>
          <w:tcPr>
            <w:tcW w:w="44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tc>
        <w:tc>
          <w:tcPr>
            <w:tcW w:w="1467"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945"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114" w:type="pct"/>
            <w:textDirection w:val="lrTb"/>
            <w:noWrap w:val="false"/>
          </w:tcPr>
          <w:p>
            <w:pPr>
              <w:ind w:firstLine="24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1031" w:type="pct"/>
            <w:textDirection w:val="lrTb"/>
            <w:noWrap w:val="false"/>
          </w:tcPr>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440"/>
        <w:spacing w:line="360" w:lineRule="auto"/>
        <w:rPr>
          <w:rFonts w:hint="eastAsia" w:ascii="宋体" w:hAnsi="宋体" w:eastAsia="宋体" w:cs="宋体"/>
          <w:bCs/>
          <w:color w:val="auto"/>
          <w:sz w:val="24"/>
          <w:highlight w:val="none"/>
          <w:lang w:bidi="ar"/>
        </w:rPr>
      </w:pPr>
      <w:r>
        <w:rPr>
          <w:rFonts w:hint="eastAsia" w:ascii="宋体" w:hAnsi="宋体" w:eastAsia="宋体" w:cs="宋体"/>
          <w:bCs/>
          <w:color w:val="auto"/>
          <w:sz w:val="24"/>
          <w:highlight w:val="none"/>
          <w:lang w:bidi="ar"/>
        </w:rPr>
      </w:r>
      <w:r/>
    </w:p>
    <w:p>
      <w:pPr>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lang w:eastAsia="en-US"/>
        </w:rPr>
        <w:t xml:space="preserve">注意事项</w:t>
      </w:r>
      <w:r>
        <w:rPr>
          <w:rFonts w:hint="eastAsia" w:ascii="宋体" w:hAnsi="宋体" w:eastAsia="宋体" w:cs="宋体"/>
          <w:b/>
          <w:color w:val="auto"/>
          <w:sz w:val="24"/>
          <w:szCs w:val="20"/>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1、请按上表格式，依照招标文件项目要求相应内容逐项响应。</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2、如投标人提供的货物或服务与招标文件的要求存在偏离，偏离情况可填写“正偏离”或“负偏离”；如完全满足招标文件要求，偏离情况填写“完全满足”即可。</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6"/>
          <w:szCs w:val="36"/>
          <w:highlight w:val="none"/>
        </w:rPr>
        <w:t xml:space="preserve">、</w:t>
      </w:r>
      <w:bookmarkStart w:id="368" w:name="OLE_LINK12"/>
      <w:r>
        <w:rPr>
          <w:rFonts w:hint="eastAsia" w:ascii="宋体" w:hAnsi="宋体" w:eastAsia="宋体" w:cs="宋体"/>
          <w:b/>
          <w:color w:val="auto"/>
          <w:sz w:val="36"/>
          <w:szCs w:val="36"/>
          <w:highlight w:val="none"/>
        </w:rPr>
        <w:t xml:space="preserve">其他格式材料</w:t>
      </w:r>
      <w:bookmarkEnd w:id="368"/>
      <w:r/>
      <w:r/>
    </w:p>
    <w:p>
      <w:pPr>
        <w:jc w:val="center"/>
        <w:spacing w:line="360" w:lineRule="auto"/>
        <w:rPr>
          <w:rFonts w:hint="eastAsia" w:ascii="宋体" w:hAnsi="宋体" w:eastAsia="宋体" w:cs="宋体"/>
          <w:color w:val="auto"/>
          <w:sz w:val="22"/>
          <w:highlight w:val="none"/>
        </w:rPr>
      </w:pPr>
      <w:r/>
      <w:bookmarkStart w:id="369" w:name="OLE_LINK13"/>
      <w:r>
        <w:rPr>
          <w:rFonts w:hint="eastAsia" w:ascii="宋体" w:hAnsi="宋体" w:eastAsia="宋体" w:cs="宋体"/>
          <w:b/>
          <w:color w:val="auto"/>
          <w:sz w:val="32"/>
          <w:szCs w:val="32"/>
          <w:highlight w:val="none"/>
        </w:rPr>
        <w:t xml:space="preserve">1、参加本项目人员一览表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tbl>
      <w:tblPr>
        <w:tblStyle w:val="100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011"/>
        <w:gridCol w:w="831"/>
        <w:gridCol w:w="912"/>
        <w:gridCol w:w="1338"/>
        <w:gridCol w:w="819"/>
        <w:gridCol w:w="1050"/>
        <w:gridCol w:w="1227"/>
        <w:gridCol w:w="997"/>
        <w:gridCol w:w="1411"/>
      </w:tblGrid>
      <w:tr>
        <w:trPr>
          <w:jc w:val="center"/>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责任</w:t>
            </w:r>
            <w:r/>
          </w:p>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项目经历或主要工作业绩</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3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33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819"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22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97"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1411"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tc>
      </w:tr>
    </w:tbl>
    <w:p>
      <w:pPr>
        <w:tabs>
          <w:tab w:val="left" w:pos="9765"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zh-CN"/>
        </w:rPr>
        <w:t xml:space="preserve">注:参加本项目人员须是投标人正式职工，提供投标人为其缴纳的近六个月（2025年5月-2025年10月）中任意一个月的社保证明。</w:t>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sz w:val="24"/>
          <w:szCs w:val="20"/>
          <w:highlight w:val="none"/>
        </w:rPr>
      </w:pPr>
      <w:r/>
      <w:bookmarkStart w:id="370" w:name="_Toc288738397"/>
      <w:r/>
      <w:bookmarkStart w:id="371" w:name="_Toc288738839"/>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2、相关业绩案例一览表</w:t>
      </w:r>
      <w:bookmarkEnd w:id="370"/>
      <w:r/>
      <w:bookmarkEnd w:id="371"/>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tbl>
      <w:tblPr>
        <w:tblStyle w:val="1002"/>
        <w:tblW w:w="0" w:type="auto"/>
        <w:jc w:val="center"/>
        <w:tblLayout w:type="fixed"/>
        <w:tblCellMar>
          <w:left w:w="108" w:type="dxa"/>
          <w:top w:w="0" w:type="dxa"/>
          <w:right w:w="108" w:type="dxa"/>
          <w:bottom w:w="0" w:type="dxa"/>
        </w:tblCellMar>
        <w:tblLook w:val="04A0" w:firstRow="1" w:lastRow="0" w:firstColumn="1" w:lastColumn="0" w:noHBand="0" w:noVBand="1"/>
      </w:tblPr>
      <w:tblGrid>
        <w:gridCol w:w="1420"/>
        <w:gridCol w:w="1858"/>
        <w:gridCol w:w="1682"/>
        <w:gridCol w:w="1325"/>
        <w:gridCol w:w="1912"/>
        <w:gridCol w:w="1766"/>
      </w:tblGrid>
      <w:tr>
        <w:trPr>
          <w:jc w:val="center"/>
          <w:trHeight w:val="498"/>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42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420"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858"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325"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912"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66" w:type="dxa"/>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 1.本表后附合同扫描件，并加盖投标人公章，否则不予认可。</w:t>
      </w:r>
      <w:r/>
    </w:p>
    <w:p>
      <w:pPr>
        <w:ind w:firstLine="422"/>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2.本表可按同样格式扩展。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b/>
          <w:color w:val="auto"/>
          <w:sz w:val="32"/>
          <w:szCs w:val="32"/>
          <w:highlight w:val="none"/>
        </w:rPr>
        <w:t xml:space="preserve">3、关于招标文件的询问内容</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w:t>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jc w:val="left"/>
        <w:spacing w:line="360" w:lineRule="auto"/>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被授权人姓名:</w:t>
      </w:r>
      <w:r>
        <w:rPr>
          <w:rFonts w:hint="eastAsia" w:ascii="宋体" w:hAnsi="宋体" w:eastAsia="宋体" w:cs="宋体"/>
          <w:color w:val="auto"/>
          <w:sz w:val="24"/>
          <w:highlight w:val="none"/>
          <w:u w:val="single"/>
        </w:rPr>
        <w:t xml:space="preserve">                   </w:t>
      </w:r>
      <w:r/>
    </w:p>
    <w:p>
      <w:pPr>
        <w:spacing w:line="360" w:lineRule="auto"/>
        <w:tabs>
          <w:tab w:val="left" w:pos="3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被授权人身份证号码:</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被授权人联系电话:(手机)</w:t>
      </w:r>
      <w:r>
        <w:rPr>
          <w:rFonts w:hint="eastAsia" w:ascii="宋体" w:hAnsi="宋体" w:eastAsia="宋体" w:cs="宋体"/>
          <w:color w:val="auto"/>
          <w:sz w:val="24"/>
          <w:highlight w:val="none"/>
          <w:u w:val="single"/>
        </w:rPr>
        <w:t xml:space="preserve">                          </w:t>
      </w:r>
      <w:r/>
    </w:p>
    <w:p>
      <w:pPr>
        <w:jc w:val="left"/>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日期:_____年______月______日    </w:t>
      </w:r>
      <w:bookmarkEnd w:id="369"/>
      <w:r/>
      <w:r/>
    </w:p>
    <w:p>
      <w:pPr>
        <w:pStyle w:val="994"/>
        <w:jc w:val="center"/>
        <w:spacing w:before="0" w:after="0"/>
        <w:rPr>
          <w:rFonts w:hint="eastAsia" w:ascii="宋体" w:hAnsi="宋体" w:eastAsia="宋体" w:cs="宋体"/>
          <w:color w:val="auto"/>
          <w:highlight w:val="none"/>
        </w:rPr>
      </w:pPr>
      <w:r>
        <w:rPr>
          <w:rFonts w:hint="eastAsia" w:ascii="宋体" w:hAnsi="宋体" w:eastAsia="宋体" w:cs="宋体"/>
          <w:color w:val="auto"/>
          <w:sz w:val="36"/>
          <w:szCs w:val="36"/>
          <w:highlight w:val="none"/>
          <w:u w:val="none"/>
        </w:rPr>
        <w:br w:type="page" w:clear="all"/>
      </w:r>
      <w:r>
        <w:rPr>
          <w:rFonts w:hint="eastAsia" w:ascii="宋体" w:hAnsi="宋体" w:eastAsia="宋体" w:cs="宋体"/>
          <w:color w:val="auto"/>
          <w:sz w:val="36"/>
          <w:szCs w:val="36"/>
          <w:highlight w:val="none"/>
          <w:u w:val="none"/>
        </w:rPr>
        <w:t xml:space="preserve">十、</w:t>
      </w:r>
      <w:bookmarkStart w:id="372" w:name="OLE_LINK14"/>
      <w:r>
        <w:rPr>
          <w:rFonts w:hint="eastAsia" w:ascii="宋体" w:hAnsi="宋体" w:eastAsia="宋体" w:cs="宋体"/>
          <w:color w:val="auto"/>
          <w:sz w:val="36"/>
          <w:szCs w:val="36"/>
          <w:highlight w:val="none"/>
          <w:u w:val="none"/>
        </w:rPr>
        <w:t xml:space="preserve">项目实施方案</w:t>
      </w:r>
      <w:bookmarkEnd w:id="37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bookmarkStart w:id="373" w:name="OLE_LINK15"/>
      <w:r>
        <w:rPr>
          <w:rFonts w:hint="eastAsia" w:ascii="宋体" w:hAnsi="宋体" w:eastAsia="宋体" w:cs="宋体"/>
          <w:color w:val="auto"/>
          <w:sz w:val="24"/>
          <w:highlight w:val="none"/>
        </w:rPr>
        <w:t xml:space="preserve">招标文件中提出的需求是最基本的服务要求，各投标人须响应这些要求，并可以在此基础上，根据自身优势进一步优化。本方案可包括(但不限于)以下内容:</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(1)详细实施方案</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(2)投标人应就人员配备、技术保证、项目质量、服务期限等做出承诺</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(3)对原始资料的调查与收集</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(4)合理化建议(并提出相应可行的解决办法)</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(5)需要采购人协助的事项</w:t>
      </w:r>
      <w:r/>
    </w:p>
    <w:p>
      <w:pPr>
        <w:numPr>
          <w:ilvl w:val="1"/>
          <w:numId w:val="0"/>
        </w:numPr>
        <w:ind w:left="1140" w:hanging="7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(6)投标人认为需要添加的内容</w:t>
      </w:r>
      <w:r/>
    </w:p>
    <w:p>
      <w:pPr>
        <w:pStyle w:val="994"/>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pStyle w:val="1003"/>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日期:_____年______月______日</w:t>
      </w:r>
      <w:r/>
    </w:p>
    <w:p>
      <w:pPr>
        <w:pStyle w:val="1003"/>
        <w:ind w:firstLine="0"/>
        <w:rPr>
          <w:rFonts w:hint="eastAsia" w:ascii="宋体" w:hAnsi="宋体" w:eastAsia="宋体" w:cs="宋体"/>
          <w:color w:val="auto"/>
          <w:highlight w:val="none"/>
        </w:rPr>
      </w:pPr>
      <w:r>
        <w:rPr>
          <w:rFonts w:hint="eastAsia" w:ascii="宋体" w:hAnsi="宋体" w:eastAsia="宋体" w:cs="宋体"/>
          <w:color w:val="auto"/>
          <w:highlight w:val="none"/>
        </w:rPr>
      </w:r>
      <w:bookmarkEnd w:id="373"/>
      <w:r/>
      <w:r/>
    </w:p>
    <w:p>
      <w:pPr>
        <w:pStyle w:val="100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ind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十一、</w:t>
      </w:r>
      <w:bookmarkStart w:id="374" w:name="OLE_LINK16"/>
      <w:r>
        <w:rPr>
          <w:rFonts w:hint="eastAsia" w:ascii="宋体" w:hAnsi="宋体" w:eastAsia="宋体" w:cs="宋体"/>
          <w:b/>
          <w:color w:val="auto"/>
          <w:sz w:val="36"/>
          <w:szCs w:val="36"/>
          <w:highlight w:val="none"/>
        </w:rPr>
        <w:t xml:space="preserve">基本服务承诺书</w:t>
      </w:r>
      <w:bookmarkEnd w:id="374"/>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color w:val="auto"/>
          <w:sz w:val="20"/>
          <w:szCs w:val="20"/>
          <w:highlight w:val="none"/>
        </w:rPr>
      </w:pPr>
      <w:r/>
      <w:bookmarkStart w:id="375" w:name="OLE_LINK17"/>
      <w:r>
        <w:rPr>
          <w:rFonts w:hint="eastAsia" w:ascii="宋体" w:hAnsi="宋体" w:eastAsia="宋体" w:cs="宋体"/>
          <w:bCs/>
          <w:color w:val="auto"/>
          <w:sz w:val="24"/>
          <w:highlight w:val="none"/>
        </w:rPr>
        <w:t xml:space="preserve">一、我单位确保按中标结果确定价格并及时提供货物或服务。</w:t>
      </w:r>
      <w:r/>
    </w:p>
    <w:p>
      <w:pPr>
        <w:ind w:firstLine="480"/>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二、承诺的基本服务:(质保期、交货日期、是否响应付款方式等)</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三、需要采购人提供的配合:</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四、其他服务承诺:</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jc w:val="left"/>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　　　　　　　　　　　　　　　　　　　　　　　　　　　　　　　　　　　　　　</w:t>
      </w:r>
      <w:r/>
    </w:p>
    <w:p>
      <w:pPr>
        <w:ind w:firstLine="60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rPr>
          <w:rFonts w:hint="eastAsia" w:ascii="宋体" w:hAnsi="宋体" w:eastAsia="宋体" w:cs="宋体"/>
          <w:color w:val="auto"/>
          <w:sz w:val="24"/>
          <w:highlight w:val="none"/>
          <w:lang w:val="zh-CN"/>
        </w:rPr>
        <w:t xml:space="preserve">:____________</w:t>
      </w:r>
      <w:r/>
    </w:p>
    <w:p>
      <w:pPr>
        <w:pStyle w:val="1003"/>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日期:_____年______月______日</w:t>
      </w:r>
      <w:bookmarkEnd w:id="375"/>
      <w:r/>
      <w:r/>
    </w:p>
    <w:p>
      <w:pPr>
        <w:pStyle w:val="1003"/>
        <w:ind w:firstLine="0"/>
        <w:jc w:val="both"/>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sectPr>
      <w:headerReference w:type="even" r:id="rId12"/>
      <w:headerReference w:type="first" r:id="rId13"/>
      <w:footerReference w:type="even" r:id="rId17"/>
      <w:footerReference w:type="first" r:id="rId18"/>
      <w:footnotePr/>
      <w:endnotePr/>
      <w:type w:val="nextPage"/>
      <w:pgSz w:w="11907" w:h="16840" w:orient="portrait"/>
      <w:pgMar w:top="1440" w:right="1080" w:bottom="1440" w:left="1080"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dobe 仿宋 Std R">
    <w:panose1 w:val="020B0503020202020204"/>
  </w:font>
  <w:font w:name="方正小标宋_GBK">
    <w:panose1 w:val="020B0503020202020204"/>
  </w:font>
  <w:font w:name="Tahoma">
    <w:panose1 w:val="020B0604030504040204"/>
  </w:font>
  <w:font w:name="ˎ̥">
    <w:panose1 w:val="020B0503020202020204"/>
  </w:font>
  <w:font w:name="楷体_GB2312">
    <w:panose1 w:val="02010609060101010101"/>
  </w:font>
  <w:font w:name="微软雅黑">
    <w:panose1 w:val="020B0503020204020204"/>
  </w:font>
  <w:font w:name="Calibri">
    <w:panose1 w:val="020F0502020204030204"/>
  </w:font>
  <w:font w:name="仿宋">
    <w:panose1 w:val="02010609060101010101"/>
  </w:font>
  <w:font w:name="FangSong_GB2312">
    <w:panose1 w:val="02010609060101010101"/>
  </w:font>
  <w:font w:name="Symbol">
    <w:panose1 w:val="05050102010706020507"/>
  </w:font>
  <w:font w:name="Courier New">
    <w:panose1 w:val="02070309020205020404"/>
  </w:font>
  <w:font w:name="Century Gothic">
    <w:panose1 w:val="020B0502020202020204"/>
  </w:font>
  <w:font w:name="华文中宋">
    <w:panose1 w:val="0201060004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42"/>
      </w:rPr>
      <w:framePr w:wrap="around" w:vAnchor="text" w:hAnchor="margin" w:xAlign="right" w:y="1"/>
    </w:pPr>
    <w:r>
      <w:fldChar w:fldCharType="begin"/>
    </w:r>
    <w:r>
      <w:rPr>
        <w:rStyle w:val="1042"/>
      </w:rPr>
      <w:instrText xml:space="preserve">PAGE  </w:instrText>
    </w:r>
    <w:r>
      <w:fldChar w:fldCharType="end"/>
    </w:r>
    <w:r/>
  </w:p>
  <w:p>
    <w:pPr>
      <w:pStyle w:val="1023"/>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ind w:left="7200" w:hanging="7200"/>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1" name="图片 1"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JSZC-320400-CZZJ-G2025-0030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rPr>
        <w:rFonts w:hint="eastAsia" w:eastAsia="宋体"/>
        <w:lang w:eastAsia="zh-CN"/>
      </w:rPr>
      <w:pBdr>
        <w:bottom w:val="single" w:color="auto" w:sz="4" w:space="1"/>
      </w:pBdr>
    </w:pPr>
    <w:r>
      <w:rPr>
        <w:rFonts w:hint="eastAsia"/>
      </w:rPr>
      <mc:AlternateContent>
        <mc:Choice Requires="wpg">
          <w:drawing>
            <wp:inline xmlns:wp="http://schemas.openxmlformats.org/drawingml/2006/wordprocessingDrawing" distT="0" distB="0" distL="0" distR="0">
              <wp:extent cx="295275" cy="314960"/>
              <wp:effectExtent l="0" t="0" r="9525" b="8890"/>
              <wp:docPr id="2" name="图片 3" descr="中金LOGO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中金LOGO图片1"/>
                      <pic:cNvPicPr>
                        <a:picLocks noChangeAspect="1"/>
                      </pic:cNvPicPr>
                      <pic:nvPr/>
                    </pic:nvPicPr>
                    <pic:blipFill>
                      <a:blip r:embed="rId1"/>
                      <a:stretch/>
                    </pic:blipFill>
                    <pic:spPr bwMode="auto">
                      <a:xfrm>
                        <a:off x="0" y="0"/>
                        <a:ext cx="295274" cy="31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2pt;height:24.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常州中金招投标有限公司                                                编号:</w:t>
    </w:r>
    <w:r>
      <w:rPr>
        <w:rFonts w:hint="eastAsia" w:ascii="宋体" w:hAnsi="宋体" w:cs="宋体"/>
        <w:lang w:eastAsia="zh-CN"/>
      </w:rPr>
      <w:t xml:space="preserve">JSZC-320400-CZZJ-G2025-0030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lowerLetter"/>
      <w:pStyle w:val="116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2">
    <w:multiLevelType w:val="hybridMultilevel"/>
    <w:lvl w:ilvl="0">
      <w:start w:val="1"/>
      <w:numFmt w:val="decimal"/>
      <w:pStyle w:val="122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4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4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4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4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54"/>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5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21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pStyle w:val="115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213"/>
      <w:isLgl w:val="false"/>
      <w:suff w:val="tab"/>
      <w:lvlText w:val="%1"/>
      <w:lvlJc w:val="left"/>
      <w:pPr>
        <w:ind w:left="680" w:hanging="680"/>
      </w:pPr>
      <w:rPr>
        <w:rFonts w:hint="eastAsia" w:ascii="宋体" w:hAnsi="宋体" w:eastAsia="宋体"/>
      </w:rPr>
    </w:lvl>
    <w:lvl w:ilvl="1">
      <w:start w:val="1"/>
      <w:numFmt w:val="decimal"/>
      <w:pStyle w:val="1256"/>
      <w:isLgl w:val="false"/>
      <w:suff w:val="tab"/>
      <w:lvlText w:val="%1.%2"/>
      <w:lvlJc w:val="left"/>
      <w:pPr>
        <w:ind w:left="851" w:hanging="851"/>
      </w:pPr>
      <w:rPr>
        <w:rFonts w:hint="eastAsia" w:ascii="宋体" w:hAnsi="宋体" w:eastAsia="宋体"/>
        <w:color w:val="auto"/>
      </w:rPr>
    </w:lvl>
    <w:lvl w:ilvl="2">
      <w:start w:val="1"/>
      <w:numFmt w:val="decimal"/>
      <w:pStyle w:val="1217"/>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0"/>
  </w:num>
  <w:num w:numId="4">
    <w:abstractNumId w:val="1"/>
  </w:num>
  <w:num w:numId="5">
    <w:abstractNumId w:val="4"/>
  </w:num>
  <w:num w:numId="6">
    <w:abstractNumId w:val="6"/>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1001"/>
    <w:link w:val="992"/>
    <w:uiPriority w:val="9"/>
    <w:rPr>
      <w:rFonts w:ascii="Arial" w:hAnsi="Arial" w:eastAsia="Arial" w:cs="Arial"/>
      <w:sz w:val="40"/>
      <w:szCs w:val="40"/>
    </w:rPr>
  </w:style>
  <w:style w:type="character" w:styleId="841">
    <w:name w:val="Heading 2 Char"/>
    <w:basedOn w:val="1001"/>
    <w:link w:val="993"/>
    <w:uiPriority w:val="9"/>
    <w:rPr>
      <w:rFonts w:ascii="Arial" w:hAnsi="Arial" w:eastAsia="Arial" w:cs="Arial"/>
      <w:sz w:val="34"/>
    </w:rPr>
  </w:style>
  <w:style w:type="character" w:styleId="842">
    <w:name w:val="Heading 3 Char"/>
    <w:basedOn w:val="1001"/>
    <w:link w:val="994"/>
    <w:uiPriority w:val="9"/>
    <w:rPr>
      <w:rFonts w:ascii="Arial" w:hAnsi="Arial" w:eastAsia="Arial" w:cs="Arial"/>
      <w:sz w:val="30"/>
      <w:szCs w:val="30"/>
    </w:rPr>
  </w:style>
  <w:style w:type="character" w:styleId="843">
    <w:name w:val="Heading 4 Char"/>
    <w:basedOn w:val="1001"/>
    <w:link w:val="1248"/>
    <w:uiPriority w:val="9"/>
    <w:rPr>
      <w:rFonts w:ascii="Arial" w:hAnsi="Arial" w:eastAsia="Arial" w:cs="Arial"/>
      <w:b/>
      <w:bCs/>
      <w:sz w:val="26"/>
      <w:szCs w:val="26"/>
    </w:rPr>
  </w:style>
  <w:style w:type="character" w:styleId="844">
    <w:name w:val="Heading 5 Char"/>
    <w:basedOn w:val="1001"/>
    <w:link w:val="996"/>
    <w:uiPriority w:val="9"/>
    <w:rPr>
      <w:rFonts w:ascii="Arial" w:hAnsi="Arial" w:eastAsia="Arial" w:cs="Arial"/>
      <w:b/>
      <w:bCs/>
      <w:sz w:val="24"/>
      <w:szCs w:val="24"/>
    </w:rPr>
  </w:style>
  <w:style w:type="character" w:styleId="845">
    <w:name w:val="Heading 6 Char"/>
    <w:basedOn w:val="1001"/>
    <w:link w:val="997"/>
    <w:uiPriority w:val="9"/>
    <w:rPr>
      <w:rFonts w:ascii="Arial" w:hAnsi="Arial" w:eastAsia="Arial" w:cs="Arial"/>
      <w:b/>
      <w:bCs/>
      <w:sz w:val="22"/>
      <w:szCs w:val="22"/>
    </w:rPr>
  </w:style>
  <w:style w:type="character" w:styleId="846">
    <w:name w:val="Heading 7 Char"/>
    <w:basedOn w:val="1001"/>
    <w:link w:val="998"/>
    <w:uiPriority w:val="9"/>
    <w:rPr>
      <w:rFonts w:ascii="Arial" w:hAnsi="Arial" w:eastAsia="Arial" w:cs="Arial"/>
      <w:b/>
      <w:bCs/>
      <w:i/>
      <w:iCs/>
      <w:sz w:val="22"/>
      <w:szCs w:val="22"/>
    </w:rPr>
  </w:style>
  <w:style w:type="character" w:styleId="847">
    <w:name w:val="Heading 8 Char"/>
    <w:basedOn w:val="1001"/>
    <w:link w:val="999"/>
    <w:uiPriority w:val="9"/>
    <w:rPr>
      <w:rFonts w:ascii="Arial" w:hAnsi="Arial" w:eastAsia="Arial" w:cs="Arial"/>
      <w:i/>
      <w:iCs/>
      <w:sz w:val="22"/>
      <w:szCs w:val="22"/>
    </w:rPr>
  </w:style>
  <w:style w:type="character" w:styleId="848">
    <w:name w:val="Heading 9 Char"/>
    <w:basedOn w:val="1001"/>
    <w:link w:val="1000"/>
    <w:uiPriority w:val="9"/>
    <w:rPr>
      <w:rFonts w:ascii="Arial" w:hAnsi="Arial" w:eastAsia="Arial" w:cs="Arial"/>
      <w:i/>
      <w:iCs/>
      <w:sz w:val="21"/>
      <w:szCs w:val="21"/>
    </w:rPr>
  </w:style>
  <w:style w:type="character" w:styleId="849">
    <w:name w:val="Title Char"/>
    <w:basedOn w:val="1001"/>
    <w:link w:val="1036"/>
    <w:uiPriority w:val="10"/>
    <w:rPr>
      <w:sz w:val="48"/>
      <w:szCs w:val="48"/>
    </w:rPr>
  </w:style>
  <w:style w:type="paragraph" w:styleId="850">
    <w:name w:val="Subtitle"/>
    <w:basedOn w:val="991"/>
    <w:next w:val="991"/>
    <w:link w:val="851"/>
    <w:uiPriority w:val="11"/>
    <w:qFormat/>
    <w:pPr>
      <w:spacing w:before="200" w:after="200"/>
    </w:pPr>
    <w:rPr>
      <w:sz w:val="24"/>
      <w:szCs w:val="24"/>
    </w:rPr>
  </w:style>
  <w:style w:type="character" w:styleId="851">
    <w:name w:val="Subtitle Char"/>
    <w:basedOn w:val="1001"/>
    <w:link w:val="850"/>
    <w:uiPriority w:val="11"/>
    <w:rPr>
      <w:sz w:val="24"/>
      <w:szCs w:val="24"/>
    </w:rPr>
  </w:style>
  <w:style w:type="paragraph" w:styleId="852">
    <w:name w:val="Quote"/>
    <w:basedOn w:val="991"/>
    <w:next w:val="991"/>
    <w:link w:val="853"/>
    <w:uiPriority w:val="29"/>
    <w:qFormat/>
    <w:pPr>
      <w:ind w:left="720" w:right="720"/>
    </w:pPr>
    <w:rPr>
      <w:i/>
    </w:rPr>
  </w:style>
  <w:style w:type="character" w:styleId="853">
    <w:name w:val="Quote Char"/>
    <w:link w:val="852"/>
    <w:uiPriority w:val="29"/>
    <w:rPr>
      <w:i/>
    </w:rPr>
  </w:style>
  <w:style w:type="character" w:styleId="854">
    <w:name w:val="Intense Quote Char"/>
    <w:link w:val="1263"/>
    <w:uiPriority w:val="30"/>
    <w:rPr>
      <w:i/>
    </w:rPr>
  </w:style>
  <w:style w:type="character" w:styleId="855">
    <w:name w:val="Header Char"/>
    <w:basedOn w:val="1001"/>
    <w:link w:val="1025"/>
    <w:uiPriority w:val="99"/>
  </w:style>
  <w:style w:type="character" w:styleId="856">
    <w:name w:val="Footer Char"/>
    <w:basedOn w:val="1001"/>
    <w:link w:val="1023"/>
    <w:uiPriority w:val="99"/>
  </w:style>
  <w:style w:type="character" w:styleId="857">
    <w:name w:val="Caption Char"/>
    <w:basedOn w:val="1006"/>
    <w:link w:val="1023"/>
    <w:uiPriority w:val="99"/>
  </w:style>
  <w:style w:type="table" w:styleId="858">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9">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6">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7">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8">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9">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0">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1">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3">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7">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8">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7">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8">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9">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0">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1">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2">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3">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4">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5">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6">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7">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8">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9">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1">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2">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3">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4">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7">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8">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9">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0">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1">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2">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3">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5">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6">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7">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8">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9">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0">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1">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2">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3">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4">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5">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6">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7">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0">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1">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2">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3">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4">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5">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6">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7">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8">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9">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0">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1">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0">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1">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2">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3">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4">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5">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6">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7">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8">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9">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0">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1">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2">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0">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1">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2">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3">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4">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5">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6">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7">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8">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9">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0">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1">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2">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3">
    <w:name w:val="footnote text"/>
    <w:basedOn w:val="991"/>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basedOn w:val="1001"/>
    <w:uiPriority w:val="99"/>
    <w:unhideWhenUsed/>
    <w:rPr>
      <w:vertAlign w:val="superscript"/>
    </w:rPr>
  </w:style>
  <w:style w:type="paragraph" w:styleId="986">
    <w:name w:val="endnote text"/>
    <w:basedOn w:val="991"/>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basedOn w:val="1001"/>
    <w:uiPriority w:val="99"/>
    <w:semiHidden/>
    <w:unhideWhenUsed/>
    <w:rPr>
      <w:vertAlign w:val="superscript"/>
    </w:r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48"/>
    <w:uiPriority w:val="0"/>
    <w:qFormat/>
    <w:pPr>
      <w:jc w:val="center"/>
      <w:keepLines/>
      <w:keepNext/>
      <w:spacing w:before="240" w:after="120" w:line="300" w:lineRule="auto"/>
      <w:outlineLvl w:val="0"/>
    </w:pPr>
    <w:rPr>
      <w:rFonts w:ascii="宋体"/>
      <w:b/>
      <w:sz w:val="32"/>
      <w:szCs w:val="20"/>
    </w:rPr>
  </w:style>
  <w:style w:type="paragraph" w:styleId="993">
    <w:name w:val="Heading 2"/>
    <w:basedOn w:val="991"/>
    <w:next w:val="1003"/>
    <w:link w:val="1049"/>
    <w:uiPriority w:val="0"/>
    <w:qFormat/>
    <w:pPr>
      <w:jc w:val="center"/>
      <w:keepLines/>
      <w:keepNext/>
      <w:spacing w:before="120" w:line="300" w:lineRule="auto"/>
      <w:outlineLvl w:val="1"/>
    </w:pPr>
    <w:rPr>
      <w:rFonts w:ascii="Arial" w:hAnsi="Arial" w:eastAsia="黑体"/>
      <w:b/>
      <w:sz w:val="30"/>
      <w:szCs w:val="20"/>
    </w:rPr>
  </w:style>
  <w:style w:type="paragraph" w:styleId="994">
    <w:name w:val="Heading 3"/>
    <w:basedOn w:val="991"/>
    <w:next w:val="1003"/>
    <w:link w:val="1051"/>
    <w:uiPriority w:val="0"/>
    <w:qFormat/>
    <w:pPr>
      <w:jc w:val="left"/>
      <w:keepLines/>
      <w:keepNext/>
      <w:spacing w:before="360" w:after="120"/>
      <w:outlineLvl w:val="2"/>
    </w:pPr>
    <w:rPr>
      <w:rFonts w:ascii="宋体"/>
      <w:b/>
      <w:sz w:val="24"/>
      <w:szCs w:val="20"/>
      <w:u w:val="single"/>
    </w:rPr>
  </w:style>
  <w:style w:type="paragraph" w:styleId="995">
    <w:name w:val="Heading 4"/>
    <w:basedOn w:val="991"/>
    <w:next w:val="991"/>
    <w:link w:val="1052"/>
    <w:uiPriority w:val="0"/>
    <w:qFormat/>
    <w:pPr>
      <w:keepLines/>
      <w:keepNext/>
      <w:spacing w:before="280" w:after="290" w:line="376" w:lineRule="atLeast"/>
      <w:outlineLvl w:val="3"/>
    </w:pPr>
    <w:rPr>
      <w:rFonts w:ascii="Arial" w:hAnsi="Arial" w:eastAsia="黑体"/>
      <w:b/>
      <w:sz w:val="28"/>
      <w:szCs w:val="20"/>
    </w:rPr>
  </w:style>
  <w:style w:type="paragraph" w:styleId="996">
    <w:name w:val="Heading 5"/>
    <w:basedOn w:val="991"/>
    <w:next w:val="991"/>
    <w:link w:val="1053"/>
    <w:uiPriority w:val="0"/>
    <w:qFormat/>
    <w:pPr>
      <w:keepLines/>
      <w:keepNext/>
      <w:spacing w:before="280" w:after="290" w:line="376" w:lineRule="atLeast"/>
      <w:outlineLvl w:val="4"/>
    </w:pPr>
    <w:rPr>
      <w:b/>
      <w:sz w:val="28"/>
      <w:szCs w:val="20"/>
    </w:rPr>
  </w:style>
  <w:style w:type="paragraph" w:styleId="997">
    <w:name w:val="Heading 6"/>
    <w:basedOn w:val="991"/>
    <w:next w:val="991"/>
    <w:link w:val="1054"/>
    <w:uiPriority w:val="0"/>
    <w:qFormat/>
    <w:pPr>
      <w:keepLines/>
      <w:keepNext/>
      <w:spacing w:before="240" w:after="64" w:line="320" w:lineRule="atLeast"/>
      <w:outlineLvl w:val="5"/>
    </w:pPr>
    <w:rPr>
      <w:rFonts w:ascii="Arial" w:hAnsi="Arial" w:eastAsia="黑体"/>
      <w:b/>
      <w:sz w:val="24"/>
      <w:szCs w:val="20"/>
    </w:rPr>
  </w:style>
  <w:style w:type="paragraph" w:styleId="998">
    <w:name w:val="Heading 7"/>
    <w:basedOn w:val="991"/>
    <w:next w:val="991"/>
    <w:link w:val="1055"/>
    <w:uiPriority w:val="0"/>
    <w:qFormat/>
    <w:pPr>
      <w:keepLines/>
      <w:keepNext/>
      <w:spacing w:before="240" w:after="64" w:line="320" w:lineRule="atLeast"/>
      <w:outlineLvl w:val="6"/>
    </w:pPr>
    <w:rPr>
      <w:b/>
      <w:sz w:val="24"/>
      <w:szCs w:val="20"/>
    </w:rPr>
  </w:style>
  <w:style w:type="paragraph" w:styleId="999">
    <w:name w:val="Heading 8"/>
    <w:basedOn w:val="991"/>
    <w:next w:val="991"/>
    <w:link w:val="1056"/>
    <w:uiPriority w:val="0"/>
    <w:qFormat/>
    <w:pPr>
      <w:keepLines/>
      <w:keepNext/>
      <w:spacing w:before="240" w:after="64" w:line="320" w:lineRule="atLeast"/>
      <w:outlineLvl w:val="7"/>
    </w:pPr>
    <w:rPr>
      <w:rFonts w:ascii="Arial" w:hAnsi="Arial" w:eastAsia="黑体"/>
      <w:sz w:val="24"/>
      <w:szCs w:val="20"/>
    </w:rPr>
  </w:style>
  <w:style w:type="paragraph" w:styleId="1000">
    <w:name w:val="Heading 9"/>
    <w:basedOn w:val="991"/>
    <w:next w:val="991"/>
    <w:link w:val="1057"/>
    <w:uiPriority w:val="0"/>
    <w:qFormat/>
    <w:pPr>
      <w:keepLines/>
      <w:keepNext/>
      <w:spacing w:before="240" w:after="64" w:line="320" w:lineRule="atLeast"/>
      <w:outlineLvl w:val="8"/>
    </w:pPr>
    <w:rPr>
      <w:rFonts w:ascii="Arial" w:hAnsi="Arial" w:eastAsia="黑体"/>
      <w:szCs w:val="20"/>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Normal Indent"/>
    <w:basedOn w:val="991"/>
    <w:link w:val="1050"/>
    <w:uiPriority w:val="0"/>
    <w:qFormat/>
    <w:pPr>
      <w:ind w:firstLine="420"/>
      <w:jc w:val="left"/>
    </w:pPr>
    <w:rPr>
      <w:rFonts w:ascii="宋体"/>
      <w:sz w:val="24"/>
    </w:rPr>
  </w:style>
  <w:style w:type="paragraph" w:styleId="1004">
    <w:name w:val="toc 7"/>
    <w:basedOn w:val="991"/>
    <w:next w:val="991"/>
    <w:uiPriority w:val="0"/>
    <w:qFormat/>
    <w:pPr>
      <w:ind w:left="2520"/>
    </w:pPr>
  </w:style>
  <w:style w:type="paragraph" w:styleId="1005">
    <w:name w:val="table of authorities"/>
    <w:basedOn w:val="991"/>
    <w:next w:val="991"/>
    <w:uiPriority w:val="99"/>
    <w:unhideWhenUsed/>
    <w:qFormat/>
    <w:pPr>
      <w:ind w:left="420"/>
    </w:pPr>
  </w:style>
  <w:style w:type="paragraph" w:styleId="1006">
    <w:name w:val="Caption"/>
    <w:basedOn w:val="991"/>
    <w:next w:val="991"/>
    <w:uiPriority w:val="0"/>
    <w:qFormat/>
    <w:pPr>
      <w:spacing w:line="480" w:lineRule="auto"/>
    </w:pPr>
    <w:rPr>
      <w:rFonts w:ascii="华文中宋" w:hAnsi="华文中宋" w:eastAsia="华文中宋"/>
      <w:sz w:val="36"/>
      <w:szCs w:val="20"/>
    </w:rPr>
  </w:style>
  <w:style w:type="paragraph" w:styleId="1007">
    <w:name w:val="Document Map"/>
    <w:basedOn w:val="991"/>
    <w:link w:val="1058"/>
    <w:uiPriority w:val="0"/>
    <w:qFormat/>
    <w:pPr>
      <w:shd w:val="clear" w:color="auto" w:fill="000080"/>
    </w:pPr>
  </w:style>
  <w:style w:type="paragraph" w:styleId="1008">
    <w:name w:val="toa heading"/>
    <w:basedOn w:val="991"/>
    <w:next w:val="991"/>
    <w:uiPriority w:val="0"/>
    <w:semiHidden/>
    <w:unhideWhenUsed/>
    <w:qFormat/>
    <w:pPr>
      <w:spacing w:before="120"/>
    </w:pPr>
    <w:rPr>
      <w:rFonts w:asciiTheme="majorHAnsi" w:hAnsiTheme="majorHAnsi" w:eastAsiaTheme="majorEastAsia" w:cstheme="majorBidi"/>
      <w:sz w:val="24"/>
    </w:rPr>
  </w:style>
  <w:style w:type="paragraph" w:styleId="1009">
    <w:name w:val="annotation text"/>
    <w:basedOn w:val="991"/>
    <w:link w:val="1059"/>
    <w:uiPriority w:val="99"/>
    <w:qFormat/>
    <w:pPr>
      <w:jc w:val="left"/>
    </w:pPr>
  </w:style>
  <w:style w:type="paragraph" w:styleId="1010">
    <w:name w:val="Body Text 3"/>
    <w:basedOn w:val="991"/>
    <w:link w:val="1060"/>
    <w:uiPriority w:val="0"/>
    <w:qFormat/>
    <w:pPr>
      <w:spacing w:after="120"/>
    </w:pPr>
    <w:rPr>
      <w:sz w:val="16"/>
      <w:szCs w:val="16"/>
    </w:rPr>
  </w:style>
  <w:style w:type="paragraph" w:styleId="1011">
    <w:name w:val="Body Text"/>
    <w:basedOn w:val="991"/>
    <w:link w:val="1061"/>
    <w:uiPriority w:val="0"/>
    <w:qFormat/>
    <w:pPr>
      <w:spacing w:before="120" w:line="22" w:lineRule="atLeast"/>
      <w:tabs>
        <w:tab w:val="left" w:pos="567" w:leader="none"/>
      </w:tabs>
    </w:pPr>
    <w:rPr>
      <w:rFonts w:ascii="宋体" w:hAnsi="宋体"/>
      <w:sz w:val="24"/>
    </w:rPr>
  </w:style>
  <w:style w:type="paragraph" w:styleId="1012">
    <w:name w:val="Body Text Indent"/>
    <w:basedOn w:val="991"/>
    <w:next w:val="1013"/>
    <w:link w:val="1062"/>
    <w:uiPriority w:val="0"/>
    <w:qFormat/>
    <w:pPr>
      <w:ind w:firstLine="570"/>
      <w:spacing w:line="360" w:lineRule="auto"/>
    </w:pPr>
    <w:rPr>
      <w:sz w:val="24"/>
    </w:rPr>
  </w:style>
  <w:style w:type="paragraph" w:styleId="1013">
    <w:name w:val="Body Text First Indent 2"/>
    <w:basedOn w:val="1012"/>
    <w:next w:val="991"/>
    <w:link w:val="1073"/>
    <w:uiPriority w:val="0"/>
    <w:qFormat/>
    <w:pPr>
      <w:ind w:left="420" w:firstLine="420"/>
      <w:spacing w:after="120" w:line="480" w:lineRule="exact"/>
    </w:pPr>
  </w:style>
  <w:style w:type="paragraph" w:styleId="1014">
    <w:name w:val="List 2"/>
    <w:basedOn w:val="991"/>
    <w:uiPriority w:val="0"/>
    <w:qFormat/>
    <w:pPr>
      <w:ind w:left="100" w:hanging="200"/>
    </w:pPr>
  </w:style>
  <w:style w:type="paragraph" w:styleId="1015">
    <w:name w:val="Block Text"/>
    <w:basedOn w:val="991"/>
    <w:uiPriority w:val="0"/>
    <w:qFormat/>
    <w:pPr>
      <w:ind w:left="480" w:right="-341" w:firstLine="513"/>
      <w:widowControl/>
    </w:pPr>
    <w:rPr>
      <w:sz w:val="24"/>
      <w:szCs w:val="20"/>
    </w:rPr>
  </w:style>
  <w:style w:type="paragraph" w:styleId="1016">
    <w:name w:val="toc 5"/>
    <w:basedOn w:val="991"/>
    <w:next w:val="991"/>
    <w:uiPriority w:val="0"/>
    <w:qFormat/>
    <w:pPr>
      <w:ind w:left="1680"/>
    </w:pPr>
  </w:style>
  <w:style w:type="paragraph" w:styleId="1017">
    <w:name w:val="toc 3"/>
    <w:basedOn w:val="991"/>
    <w:next w:val="991"/>
    <w:uiPriority w:val="39"/>
    <w:qFormat/>
    <w:pPr>
      <w:ind w:left="840"/>
    </w:pPr>
  </w:style>
  <w:style w:type="paragraph" w:styleId="1018">
    <w:name w:val="Plain Text"/>
    <w:basedOn w:val="991"/>
    <w:next w:val="1003"/>
    <w:link w:val="1063"/>
    <w:uiPriority w:val="0"/>
    <w:qFormat/>
    <w:rPr>
      <w:rFonts w:hint="eastAsia" w:ascii="宋体" w:hAnsi="Courier New"/>
      <w:szCs w:val="20"/>
    </w:rPr>
  </w:style>
  <w:style w:type="paragraph" w:styleId="1019">
    <w:name w:val="toc 8"/>
    <w:basedOn w:val="991"/>
    <w:next w:val="991"/>
    <w:uiPriority w:val="0"/>
    <w:qFormat/>
    <w:pPr>
      <w:ind w:left="2940"/>
    </w:pPr>
  </w:style>
  <w:style w:type="paragraph" w:styleId="1020">
    <w:name w:val="Date"/>
    <w:basedOn w:val="991"/>
    <w:next w:val="991"/>
    <w:link w:val="1064"/>
    <w:uiPriority w:val="0"/>
    <w:qFormat/>
    <w:pPr>
      <w:ind w:left="100"/>
    </w:pPr>
    <w:rPr>
      <w:rFonts w:ascii="FangSong_GB2312" w:hAnsi="宋体" w:eastAsia="FangSong_GB2312"/>
      <w:color w:val="000000"/>
      <w:sz w:val="24"/>
    </w:rPr>
  </w:style>
  <w:style w:type="paragraph" w:styleId="1021">
    <w:name w:val="Body Text Indent 2"/>
    <w:basedOn w:val="991"/>
    <w:link w:val="1065"/>
    <w:uiPriority w:val="0"/>
    <w:qFormat/>
    <w:pPr>
      <w:ind w:firstLine="480"/>
    </w:pPr>
    <w:rPr>
      <w:rFonts w:ascii="FangSong_GB2312" w:eastAsia="FangSong_GB2312"/>
      <w:sz w:val="24"/>
    </w:rPr>
  </w:style>
  <w:style w:type="paragraph" w:styleId="1022">
    <w:name w:val="Balloon Text"/>
    <w:basedOn w:val="991"/>
    <w:link w:val="1066"/>
    <w:uiPriority w:val="0"/>
    <w:qFormat/>
    <w:rPr>
      <w:sz w:val="18"/>
      <w:szCs w:val="18"/>
    </w:rPr>
  </w:style>
  <w:style w:type="paragraph" w:styleId="1023">
    <w:name w:val="Footer"/>
    <w:basedOn w:val="991"/>
    <w:link w:val="1067"/>
    <w:uiPriority w:val="99"/>
    <w:qFormat/>
    <w:pPr>
      <w:jc w:val="left"/>
      <w:tabs>
        <w:tab w:val="center" w:pos="4153" w:leader="none"/>
        <w:tab w:val="right" w:pos="8306" w:leader="none"/>
      </w:tabs>
    </w:pPr>
    <w:rPr>
      <w:rFonts w:ascii="宋体"/>
      <w:sz w:val="18"/>
      <w:szCs w:val="20"/>
    </w:rPr>
  </w:style>
  <w:style w:type="paragraph" w:styleId="1024">
    <w:name w:val="envelope return"/>
    <w:basedOn w:val="991"/>
    <w:uiPriority w:val="99"/>
    <w:qFormat/>
    <w:rPr>
      <w:rFonts w:ascii="Arial" w:hAnsi="Arial" w:eastAsia="仿宋"/>
      <w:szCs w:val="22"/>
    </w:rPr>
  </w:style>
  <w:style w:type="paragraph" w:styleId="1025">
    <w:name w:val="Header"/>
    <w:basedOn w:val="991"/>
    <w:link w:val="1068"/>
    <w:uiPriority w:val="0"/>
    <w:qFormat/>
    <w:pPr>
      <w:jc w:val="center"/>
      <w:tabs>
        <w:tab w:val="center" w:pos="4153" w:leader="none"/>
        <w:tab w:val="right" w:pos="8306" w:leader="none"/>
      </w:tabs>
      <w:pBdr>
        <w:bottom w:val="single" w:color="auto" w:sz="6" w:space="1"/>
      </w:pBdr>
    </w:pPr>
    <w:rPr>
      <w:sz w:val="18"/>
      <w:szCs w:val="18"/>
    </w:rPr>
  </w:style>
  <w:style w:type="paragraph" w:styleId="1026">
    <w:name w:val="toc 1"/>
    <w:basedOn w:val="991"/>
    <w:next w:val="991"/>
    <w:uiPriority w:val="39"/>
    <w:qFormat/>
    <w:pPr>
      <w:spacing w:line="300" w:lineRule="auto"/>
      <w:tabs>
        <w:tab w:val="left" w:pos="1050" w:leader="none"/>
        <w:tab w:val="right" w:pos="8937" w:leader="dot"/>
      </w:tabs>
    </w:pPr>
    <w:rPr>
      <w:rFonts w:ascii="宋体" w:hAnsi="宋体"/>
      <w:b/>
      <w:sz w:val="24"/>
    </w:rPr>
  </w:style>
  <w:style w:type="paragraph" w:styleId="1027">
    <w:name w:val="toc 4"/>
    <w:basedOn w:val="991"/>
    <w:next w:val="991"/>
    <w:uiPriority w:val="0"/>
    <w:qFormat/>
    <w:pPr>
      <w:ind w:left="1260"/>
    </w:pPr>
  </w:style>
  <w:style w:type="paragraph" w:styleId="1028">
    <w:name w:val="toc 6"/>
    <w:basedOn w:val="991"/>
    <w:next w:val="991"/>
    <w:uiPriority w:val="0"/>
    <w:qFormat/>
    <w:pPr>
      <w:ind w:left="2100"/>
    </w:pPr>
  </w:style>
  <w:style w:type="paragraph" w:styleId="1029">
    <w:name w:val="Body Text Indent 3"/>
    <w:basedOn w:val="991"/>
    <w:link w:val="1069"/>
    <w:uiPriority w:val="0"/>
    <w:qFormat/>
    <w:pPr>
      <w:ind w:left="720" w:firstLine="480"/>
      <w:jc w:val="left"/>
      <w:spacing w:before="120" w:line="22" w:lineRule="atLeast"/>
    </w:pPr>
    <w:rPr>
      <w:rFonts w:ascii="宋体"/>
      <w:sz w:val="24"/>
      <w:szCs w:val="20"/>
    </w:rPr>
  </w:style>
  <w:style w:type="paragraph" w:styleId="1030">
    <w:name w:val="toc 2"/>
    <w:basedOn w:val="991"/>
    <w:next w:val="991"/>
    <w:uiPriority w:val="39"/>
    <w:qFormat/>
    <w:pPr>
      <w:ind w:left="420"/>
      <w:spacing w:line="312" w:lineRule="auto"/>
      <w:tabs>
        <w:tab w:val="right" w:pos="8937" w:leader="dot"/>
      </w:tabs>
    </w:pPr>
  </w:style>
  <w:style w:type="paragraph" w:styleId="1031">
    <w:name w:val="toc 9"/>
    <w:basedOn w:val="991"/>
    <w:next w:val="991"/>
    <w:uiPriority w:val="0"/>
    <w:qFormat/>
    <w:pPr>
      <w:ind w:left="3360"/>
    </w:pPr>
  </w:style>
  <w:style w:type="paragraph" w:styleId="1032">
    <w:name w:val="Body Text 2"/>
    <w:basedOn w:val="991"/>
    <w:uiPriority w:val="0"/>
    <w:qFormat/>
    <w:pPr>
      <w:spacing w:after="120" w:line="480" w:lineRule="auto"/>
    </w:pPr>
  </w:style>
  <w:style w:type="paragraph" w:styleId="1033">
    <w:name w:val="HTML Preformatted"/>
    <w:basedOn w:val="991"/>
    <w:link w:val="10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4">
    <w:name w:val="Normal (Web)"/>
    <w:basedOn w:val="991"/>
    <w:uiPriority w:val="99"/>
    <w:unhideWhenUsed/>
    <w:qFormat/>
    <w:pPr>
      <w:jc w:val="left"/>
      <w:spacing w:before="100" w:beforeAutospacing="1" w:after="100" w:afterAutospacing="1"/>
      <w:widowControl/>
    </w:pPr>
    <w:rPr>
      <w:rFonts w:ascii="宋体" w:hAnsi="宋体" w:cs="宋体"/>
      <w:sz w:val="24"/>
    </w:rPr>
  </w:style>
  <w:style w:type="paragraph" w:styleId="1035">
    <w:name w:val="index 1"/>
    <w:basedOn w:val="991"/>
    <w:next w:val="991"/>
    <w:uiPriority w:val="0"/>
    <w:qFormat/>
    <w:rPr>
      <w:szCs w:val="20"/>
    </w:rPr>
  </w:style>
  <w:style w:type="paragraph" w:styleId="1036">
    <w:name w:val="Title"/>
    <w:basedOn w:val="991"/>
    <w:link w:val="1071"/>
    <w:uiPriority w:val="0"/>
    <w:qFormat/>
    <w:pPr>
      <w:jc w:val="center"/>
      <w:outlineLvl w:val="0"/>
    </w:pPr>
    <w:rPr>
      <w:b/>
      <w:sz w:val="32"/>
      <w:szCs w:val="20"/>
    </w:rPr>
  </w:style>
  <w:style w:type="paragraph" w:styleId="1037">
    <w:name w:val="annotation subject"/>
    <w:basedOn w:val="1009"/>
    <w:next w:val="1009"/>
    <w:link w:val="1072"/>
    <w:uiPriority w:val="0"/>
    <w:qFormat/>
    <w:rPr>
      <w:b/>
      <w:bCs/>
    </w:rPr>
  </w:style>
  <w:style w:type="paragraph" w:styleId="1038">
    <w:name w:val="Body Text First Indent"/>
    <w:basedOn w:val="1011"/>
    <w:uiPriority w:val="99"/>
    <w:unhideWhenUsed/>
    <w:qFormat/>
    <w:pPr>
      <w:ind w:firstLine="420"/>
    </w:pPr>
  </w:style>
  <w:style w:type="table" w:styleId="1039">
    <w:name w:val="Table Grid"/>
    <w:basedOn w:val="100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0">
    <w:name w:val="Medium Grid 1 Accent 2"/>
    <w:basedOn w:val="100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41">
    <w:name w:val="Strong"/>
    <w:basedOn w:val="1001"/>
    <w:uiPriority w:val="0"/>
    <w:qFormat/>
    <w:rPr>
      <w:b/>
      <w:bCs/>
    </w:rPr>
  </w:style>
  <w:style w:type="character" w:styleId="1042">
    <w:name w:val="page number"/>
    <w:uiPriority w:val="0"/>
    <w:qFormat/>
  </w:style>
  <w:style w:type="character" w:styleId="1043">
    <w:name w:val="FollowedHyperlink"/>
    <w:uiPriority w:val="0"/>
    <w:qFormat/>
    <w:rPr>
      <w:color w:val="800080"/>
      <w:u w:val="single"/>
    </w:rPr>
  </w:style>
  <w:style w:type="character" w:styleId="1044">
    <w:name w:val="Emphasis"/>
    <w:uiPriority w:val="0"/>
    <w:qFormat/>
    <w:rPr>
      <w:color w:val="cc0033"/>
    </w:rPr>
  </w:style>
  <w:style w:type="character" w:styleId="1045">
    <w:name w:val="Hyperlink"/>
    <w:uiPriority w:val="99"/>
    <w:qFormat/>
    <w:rPr>
      <w:color w:val="0000ff"/>
      <w:u w:val="single"/>
    </w:rPr>
  </w:style>
  <w:style w:type="character" w:styleId="1046">
    <w:name w:val="annotation reference"/>
    <w:uiPriority w:val="99"/>
    <w:qFormat/>
    <w:rPr>
      <w:sz w:val="21"/>
      <w:szCs w:val="21"/>
    </w:rPr>
  </w:style>
  <w:style w:type="character" w:styleId="1047">
    <w:name w:val="HTML Cite"/>
    <w:uiPriority w:val="0"/>
    <w:qFormat/>
    <w:rPr>
      <w:i/>
      <w:iCs/>
    </w:rPr>
  </w:style>
  <w:style w:type="character" w:styleId="1048" w:customStyle="1">
    <w:name w:val="标题 1 字符"/>
    <w:link w:val="992"/>
    <w:uiPriority w:val="0"/>
    <w:qFormat/>
    <w:rPr>
      <w:rFonts w:ascii="宋体"/>
      <w:b/>
      <w:sz w:val="32"/>
    </w:rPr>
  </w:style>
  <w:style w:type="character" w:styleId="1049" w:customStyle="1">
    <w:name w:val="标题 2 字符"/>
    <w:link w:val="993"/>
    <w:uiPriority w:val="0"/>
    <w:qFormat/>
    <w:rPr>
      <w:rFonts w:ascii="Arial" w:hAnsi="Arial" w:eastAsia="黑体"/>
      <w:b/>
      <w:sz w:val="30"/>
      <w:lang w:val="en-US" w:eastAsia="zh-CN" w:bidi="ar-SA"/>
    </w:rPr>
  </w:style>
  <w:style w:type="character" w:styleId="1050" w:customStyle="1">
    <w:name w:val="正文缩进 字符"/>
    <w:link w:val="1003"/>
    <w:uiPriority w:val="0"/>
    <w:qFormat/>
    <w:rPr>
      <w:rFonts w:ascii="宋体" w:eastAsia="宋体"/>
      <w:sz w:val="24"/>
      <w:szCs w:val="24"/>
      <w:lang w:val="en-US" w:eastAsia="zh-CN" w:bidi="ar-SA"/>
    </w:rPr>
  </w:style>
  <w:style w:type="character" w:styleId="1051" w:customStyle="1">
    <w:name w:val="标题 3 字符"/>
    <w:link w:val="994"/>
    <w:uiPriority w:val="0"/>
    <w:qFormat/>
    <w:rPr>
      <w:rFonts w:ascii="宋体" w:eastAsia="宋体"/>
      <w:b/>
      <w:sz w:val="24"/>
      <w:u w:val="single"/>
      <w:lang w:val="en-US" w:eastAsia="zh-CN" w:bidi="ar-SA"/>
    </w:rPr>
  </w:style>
  <w:style w:type="character" w:styleId="1052" w:customStyle="1">
    <w:name w:val="标题 4 字符"/>
    <w:link w:val="995"/>
    <w:uiPriority w:val="0"/>
    <w:qFormat/>
    <w:rPr>
      <w:rFonts w:ascii="Arial" w:hAnsi="Arial" w:eastAsia="黑体"/>
      <w:b/>
      <w:sz w:val="28"/>
    </w:rPr>
  </w:style>
  <w:style w:type="character" w:styleId="1053" w:customStyle="1">
    <w:name w:val="标题 5 字符"/>
    <w:link w:val="996"/>
    <w:uiPriority w:val="0"/>
    <w:qFormat/>
    <w:rPr>
      <w:b/>
      <w:sz w:val="28"/>
    </w:rPr>
  </w:style>
  <w:style w:type="character" w:styleId="1054" w:customStyle="1">
    <w:name w:val="标题 6 字符"/>
    <w:link w:val="997"/>
    <w:uiPriority w:val="0"/>
    <w:qFormat/>
    <w:rPr>
      <w:rFonts w:ascii="Arial" w:hAnsi="Arial" w:eastAsia="黑体"/>
      <w:b/>
      <w:sz w:val="24"/>
    </w:rPr>
  </w:style>
  <w:style w:type="character" w:styleId="1055" w:customStyle="1">
    <w:name w:val="标题 7 字符"/>
    <w:link w:val="998"/>
    <w:uiPriority w:val="0"/>
    <w:qFormat/>
    <w:rPr>
      <w:b/>
      <w:sz w:val="24"/>
    </w:rPr>
  </w:style>
  <w:style w:type="character" w:styleId="1056" w:customStyle="1">
    <w:name w:val="标题 8 字符"/>
    <w:link w:val="999"/>
    <w:uiPriority w:val="0"/>
    <w:qFormat/>
    <w:rPr>
      <w:rFonts w:ascii="Arial" w:hAnsi="Arial" w:eastAsia="黑体"/>
      <w:sz w:val="24"/>
    </w:rPr>
  </w:style>
  <w:style w:type="character" w:styleId="1057" w:customStyle="1">
    <w:name w:val="标题 9 字符"/>
    <w:link w:val="1000"/>
    <w:uiPriority w:val="0"/>
    <w:qFormat/>
    <w:rPr>
      <w:rFonts w:ascii="Arial" w:hAnsi="Arial" w:eastAsia="黑体"/>
      <w:sz w:val="21"/>
    </w:rPr>
  </w:style>
  <w:style w:type="character" w:styleId="1058" w:customStyle="1">
    <w:name w:val="文档结构图 字符"/>
    <w:link w:val="1007"/>
    <w:uiPriority w:val="0"/>
    <w:qFormat/>
    <w:rPr>
      <w:sz w:val="21"/>
      <w:szCs w:val="24"/>
      <w:shd w:val="clear" w:color="auto" w:fill="000080"/>
    </w:rPr>
  </w:style>
  <w:style w:type="character" w:styleId="1059" w:customStyle="1">
    <w:name w:val="批注文字 字符1"/>
    <w:link w:val="1009"/>
    <w:uiPriority w:val="99"/>
    <w:qFormat/>
    <w:rPr>
      <w:sz w:val="21"/>
      <w:szCs w:val="24"/>
    </w:rPr>
  </w:style>
  <w:style w:type="character" w:styleId="1060" w:customStyle="1">
    <w:name w:val="正文文本 3 字符"/>
    <w:link w:val="1010"/>
    <w:uiPriority w:val="0"/>
    <w:qFormat/>
    <w:rPr>
      <w:sz w:val="16"/>
      <w:szCs w:val="16"/>
    </w:rPr>
  </w:style>
  <w:style w:type="character" w:styleId="1061" w:customStyle="1">
    <w:name w:val="正文文本 字符"/>
    <w:link w:val="1011"/>
    <w:uiPriority w:val="0"/>
    <w:qFormat/>
    <w:rPr>
      <w:rFonts w:ascii="宋体" w:hAnsi="宋体"/>
      <w:sz w:val="24"/>
      <w:szCs w:val="24"/>
    </w:rPr>
  </w:style>
  <w:style w:type="character" w:styleId="1062" w:customStyle="1">
    <w:name w:val="正文文本缩进 字符"/>
    <w:link w:val="1012"/>
    <w:uiPriority w:val="0"/>
    <w:qFormat/>
    <w:rPr>
      <w:rFonts w:eastAsia="宋体"/>
      <w:sz w:val="24"/>
      <w:szCs w:val="24"/>
      <w:lang w:val="en-US" w:eastAsia="zh-CN" w:bidi="ar-SA"/>
    </w:rPr>
  </w:style>
  <w:style w:type="character" w:styleId="1063" w:customStyle="1">
    <w:name w:val="纯文本 字符2"/>
    <w:link w:val="1018"/>
    <w:uiPriority w:val="0"/>
    <w:qFormat/>
    <w:rPr>
      <w:rFonts w:hint="eastAsia" w:ascii="宋体" w:hAnsi="Courier New" w:eastAsia="宋体" w:cs="宋体"/>
      <w:sz w:val="21"/>
    </w:rPr>
  </w:style>
  <w:style w:type="character" w:styleId="1064" w:customStyle="1">
    <w:name w:val="日期 字符"/>
    <w:link w:val="1020"/>
    <w:uiPriority w:val="0"/>
    <w:qFormat/>
    <w:rPr>
      <w:rFonts w:ascii="FangSong_GB2312" w:hAnsi="宋体" w:eastAsia="FangSong_GB2312"/>
      <w:color w:val="000000"/>
      <w:sz w:val="24"/>
      <w:szCs w:val="24"/>
    </w:rPr>
  </w:style>
  <w:style w:type="character" w:styleId="1065" w:customStyle="1">
    <w:name w:val="正文文本缩进 2 字符"/>
    <w:link w:val="1021"/>
    <w:uiPriority w:val="0"/>
    <w:qFormat/>
    <w:rPr>
      <w:rFonts w:ascii="FangSong_GB2312" w:eastAsia="FangSong_GB2312"/>
      <w:sz w:val="24"/>
      <w:szCs w:val="24"/>
    </w:rPr>
  </w:style>
  <w:style w:type="character" w:styleId="1066" w:customStyle="1">
    <w:name w:val="批注框文本 字符"/>
    <w:link w:val="1022"/>
    <w:uiPriority w:val="0"/>
    <w:qFormat/>
    <w:rPr>
      <w:sz w:val="18"/>
      <w:szCs w:val="18"/>
    </w:rPr>
  </w:style>
  <w:style w:type="character" w:styleId="1067" w:customStyle="1">
    <w:name w:val="页脚 字符"/>
    <w:link w:val="1023"/>
    <w:uiPriority w:val="99"/>
    <w:qFormat/>
    <w:rPr>
      <w:rFonts w:ascii="宋体" w:eastAsia="宋体"/>
      <w:sz w:val="18"/>
      <w:lang w:val="en-US" w:eastAsia="zh-CN" w:bidi="ar-SA"/>
    </w:rPr>
  </w:style>
  <w:style w:type="character" w:styleId="1068" w:customStyle="1">
    <w:name w:val="页眉 字符"/>
    <w:link w:val="1025"/>
    <w:uiPriority w:val="0"/>
    <w:qFormat/>
    <w:rPr>
      <w:rFonts w:eastAsia="宋体"/>
      <w:sz w:val="18"/>
      <w:szCs w:val="18"/>
      <w:lang w:val="en-US" w:eastAsia="zh-CN" w:bidi="ar-SA"/>
    </w:rPr>
  </w:style>
  <w:style w:type="character" w:styleId="1069" w:customStyle="1">
    <w:name w:val="正文文本缩进 3 字符"/>
    <w:link w:val="1029"/>
    <w:uiPriority w:val="0"/>
    <w:qFormat/>
    <w:rPr>
      <w:rFonts w:ascii="宋体"/>
      <w:sz w:val="24"/>
    </w:rPr>
  </w:style>
  <w:style w:type="character" w:styleId="1070" w:customStyle="1">
    <w:name w:val="HTML 预设格式 字符"/>
    <w:link w:val="1033"/>
    <w:uiPriority w:val="0"/>
    <w:qFormat/>
    <w:rPr>
      <w:rFonts w:ascii="宋体" w:hAnsi="宋体" w:cs="宋体"/>
      <w:sz w:val="24"/>
      <w:szCs w:val="24"/>
    </w:rPr>
  </w:style>
  <w:style w:type="character" w:styleId="1071" w:customStyle="1">
    <w:name w:val="标题 字符"/>
    <w:link w:val="1036"/>
    <w:uiPriority w:val="0"/>
    <w:qFormat/>
    <w:rPr>
      <w:b/>
      <w:sz w:val="32"/>
    </w:rPr>
  </w:style>
  <w:style w:type="character" w:styleId="1072" w:customStyle="1">
    <w:name w:val="批注主题 字符"/>
    <w:link w:val="1037"/>
    <w:uiPriority w:val="0"/>
    <w:qFormat/>
    <w:rPr>
      <w:rFonts w:ascii="Times New Roman" w:hAnsi="Times New Roman" w:eastAsia="宋体" w:cs="Times New Roman"/>
      <w:b/>
      <w:bCs/>
      <w:sz w:val="21"/>
      <w:szCs w:val="24"/>
      <w:lang w:val="en-US" w:eastAsia="zh-CN" w:bidi="ar-SA"/>
    </w:rPr>
  </w:style>
  <w:style w:type="character" w:styleId="1073" w:customStyle="1">
    <w:name w:val="正文文本首行缩进 2 字符"/>
    <w:link w:val="1013"/>
    <w:uiPriority w:val="0"/>
    <w:qFormat/>
    <w:rPr>
      <w:rFonts w:eastAsia="宋体"/>
      <w:sz w:val="24"/>
      <w:szCs w:val="24"/>
      <w:lang w:val="en-US" w:eastAsia="zh-CN" w:bidi="ar-SA"/>
    </w:rPr>
  </w:style>
  <w:style w:type="paragraph" w:styleId="1074" w:customStyle="1">
    <w:name w:val="标题 21"/>
    <w:basedOn w:val="991"/>
    <w:next w:val="991"/>
    <w:uiPriority w:val="0"/>
    <w:qFormat/>
    <w:pPr>
      <w:jc w:val="center"/>
      <w:keepLines/>
      <w:keepNext/>
      <w:spacing w:before="120" w:line="300" w:lineRule="auto"/>
      <w:outlineLvl w:val="1"/>
    </w:pPr>
    <w:rPr>
      <w:rFonts w:ascii="Arial" w:hAnsi="Arial" w:eastAsia="黑体"/>
      <w:b/>
      <w:sz w:val="30"/>
      <w:szCs w:val="20"/>
    </w:rPr>
  </w:style>
  <w:style w:type="paragraph" w:styleId="1075"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76" w:customStyle="1">
    <w:name w:val="style4"/>
    <w:basedOn w:val="991"/>
    <w:next w:val="1077"/>
    <w:uiPriority w:val="0"/>
    <w:qFormat/>
    <w:pPr>
      <w:spacing w:before="280" w:after="280"/>
      <w:widowControl/>
    </w:pPr>
    <w:rPr>
      <w:rFonts w:ascii="宋体"/>
      <w:sz w:val="18"/>
    </w:rPr>
  </w:style>
  <w:style w:type="paragraph" w:styleId="1077" w:customStyle="1">
    <w:name w:val="2"/>
    <w:next w:val="991"/>
    <w:uiPriority w:val="99"/>
    <w:qFormat/>
    <w:pPr>
      <w:jc w:val="both"/>
      <w:widowControl w:val="off"/>
    </w:pPr>
    <w:rPr>
      <w:rFonts w:ascii="Times New Roman" w:hAnsi="Times New Roman" w:eastAsia="宋体" w:cs="Times New Roman"/>
      <w:sz w:val="21"/>
      <w:szCs w:val="21"/>
      <w:lang w:val="en-US" w:eastAsia="zh-CN" w:bidi="ar-SA"/>
    </w:rPr>
  </w:style>
  <w:style w:type="character" w:styleId="1078" w:customStyle="1">
    <w:name w:val="普通文字1 Char1"/>
    <w:uiPriority w:val="0"/>
    <w:qFormat/>
    <w:rPr>
      <w:rFonts w:ascii="宋体" w:hAnsi="Courier New" w:eastAsia="宋体"/>
      <w:sz w:val="21"/>
      <w:lang w:val="en-US" w:eastAsia="zh-CN" w:bidi="ar-SA"/>
    </w:rPr>
  </w:style>
  <w:style w:type="character" w:styleId="1079" w:customStyle="1">
    <w:name w:val="正文小标题 Char"/>
    <w:link w:val="1080"/>
    <w:uiPriority w:val="0"/>
    <w:qFormat/>
    <w:rPr>
      <w:rFonts w:ascii="宋体" w:hAnsi="宋体"/>
      <w:b/>
      <w:i/>
      <w:color w:val="ff0000"/>
      <w:sz w:val="24"/>
    </w:rPr>
  </w:style>
  <w:style w:type="paragraph" w:styleId="1080" w:customStyle="1">
    <w:name w:val="正文小标题"/>
    <w:basedOn w:val="991"/>
    <w:next w:val="1003"/>
    <w:link w:val="1079"/>
    <w:uiPriority w:val="0"/>
    <w:qFormat/>
    <w:pPr>
      <w:ind w:firstLine="482"/>
      <w:jc w:val="left"/>
      <w:spacing w:before="312" w:after="312"/>
    </w:pPr>
    <w:rPr>
      <w:rFonts w:ascii="宋体" w:hAnsi="宋体"/>
      <w:b/>
      <w:i/>
      <w:color w:val="ff0000"/>
      <w:sz w:val="24"/>
      <w:szCs w:val="20"/>
    </w:rPr>
  </w:style>
  <w:style w:type="character" w:styleId="1081" w:customStyle="1">
    <w:name w:val="标题 2 Char Char"/>
    <w:uiPriority w:val="0"/>
    <w:qFormat/>
    <w:rPr>
      <w:rFonts w:ascii="Arial" w:hAnsi="Arial" w:eastAsia="黑体"/>
      <w:b/>
      <w:bCs/>
      <w:sz w:val="32"/>
      <w:szCs w:val="32"/>
      <w:lang w:val="en-US" w:eastAsia="zh-CN" w:bidi="ar-SA"/>
    </w:rPr>
  </w:style>
  <w:style w:type="character" w:styleId="1082" w:customStyle="1">
    <w:name w:val="txt"/>
    <w:uiPriority w:val="0"/>
    <w:qFormat/>
  </w:style>
  <w:style w:type="character" w:styleId="1083" w:customStyle="1">
    <w:name w:val="批注文字 Char"/>
    <w:uiPriority w:val="99"/>
    <w:qFormat/>
    <w:rPr>
      <w:sz w:val="21"/>
      <w:szCs w:val="24"/>
    </w:rPr>
  </w:style>
  <w:style w:type="character" w:styleId="1084" w:customStyle="1">
    <w:name w:val="正文缩进 Char Char"/>
    <w:link w:val="1085"/>
    <w:uiPriority w:val="0"/>
    <w:qFormat/>
    <w:rPr>
      <w:rFonts w:ascii="宋体" w:eastAsia="宋体"/>
      <w:color w:val="000000"/>
      <w:sz w:val="28"/>
      <w:lang w:bidi="ar-SA"/>
    </w:rPr>
  </w:style>
  <w:style w:type="paragraph" w:styleId="1085" w:customStyle="1">
    <w:name w:val="正文缩进1"/>
    <w:basedOn w:val="991"/>
    <w:link w:val="1084"/>
    <w:uiPriority w:val="0"/>
    <w:qFormat/>
    <w:pPr>
      <w:ind w:firstLine="567"/>
      <w:spacing w:line="480" w:lineRule="exact"/>
      <w:widowControl/>
    </w:pPr>
    <w:rPr>
      <w:rFonts w:ascii="宋体"/>
      <w:color w:val="000000"/>
      <w:sz w:val="28"/>
      <w:szCs w:val="20"/>
    </w:rPr>
  </w:style>
  <w:style w:type="character" w:styleId="1086" w:customStyle="1">
    <w:name w:val="chanpin拷贝"/>
    <w:uiPriority w:val="0"/>
    <w:qFormat/>
  </w:style>
  <w:style w:type="character" w:styleId="1087" w:customStyle="1">
    <w:name w:val="正文文本缩进 Char"/>
    <w:uiPriority w:val="0"/>
    <w:qFormat/>
    <w:rPr>
      <w:rFonts w:eastAsia="宋体"/>
      <w:sz w:val="24"/>
      <w:szCs w:val="24"/>
      <w:lang w:val="en-US" w:eastAsia="zh-CN" w:bidi="ar-SA"/>
    </w:rPr>
  </w:style>
  <w:style w:type="character" w:styleId="1088" w:customStyle="1">
    <w:name w:val="正文格式 Char"/>
    <w:link w:val="1089"/>
    <w:uiPriority w:val="0"/>
    <w:qFormat/>
    <w:rPr>
      <w:rFonts w:ascii="宋体" w:hAnsi="宋体"/>
      <w:sz w:val="24"/>
      <w:szCs w:val="24"/>
      <w:lang w:val="en-GB"/>
    </w:rPr>
  </w:style>
  <w:style w:type="paragraph" w:styleId="1089" w:customStyle="1">
    <w:name w:val="正文格式"/>
    <w:basedOn w:val="991"/>
    <w:link w:val="1088"/>
    <w:uiPriority w:val="0"/>
    <w:qFormat/>
    <w:pPr>
      <w:ind w:firstLine="480"/>
      <w:spacing w:line="360" w:lineRule="auto"/>
    </w:pPr>
    <w:rPr>
      <w:rFonts w:ascii="宋体" w:hAnsi="宋体"/>
      <w:sz w:val="24"/>
      <w:lang w:val="en-GB"/>
    </w:rPr>
  </w:style>
  <w:style w:type="character" w:styleId="1090" w:customStyle="1">
    <w:name w:val="正文文本缩进 Char1"/>
    <w:link w:val="1091"/>
    <w:uiPriority w:val="0"/>
    <w:qFormat/>
    <w:rPr>
      <w:rFonts w:ascii="宋体" w:hAnsi="宋体" w:eastAsia="宋体"/>
      <w:sz w:val="24"/>
      <w:szCs w:val="24"/>
      <w:lang w:bidi="ar-SA"/>
    </w:rPr>
  </w:style>
  <w:style w:type="paragraph" w:styleId="1091" w:customStyle="1">
    <w:name w:val="正文文本缩进1"/>
    <w:basedOn w:val="991"/>
    <w:link w:val="1090"/>
    <w:uiPriority w:val="0"/>
    <w:qFormat/>
    <w:pPr>
      <w:ind w:firstLine="480"/>
      <w:spacing w:line="480" w:lineRule="exact"/>
    </w:pPr>
    <w:rPr>
      <w:rFonts w:ascii="宋体" w:hAnsi="宋体"/>
      <w:sz w:val="24"/>
    </w:rPr>
  </w:style>
  <w:style w:type="character" w:styleId="1092" w:customStyle="1">
    <w:name w:val="标题 2 Char"/>
    <w:uiPriority w:val="0"/>
    <w:qFormat/>
    <w:rPr>
      <w:rFonts w:ascii="Arial" w:hAnsi="Arial" w:eastAsia="黑体"/>
      <w:b/>
      <w:sz w:val="30"/>
      <w:lang w:val="en-US" w:eastAsia="zh-CN" w:bidi="ar-SA"/>
    </w:rPr>
  </w:style>
  <w:style w:type="character" w:styleId="1093" w:customStyle="1">
    <w:name w:val="注释 Char"/>
    <w:link w:val="1094"/>
    <w:uiPriority w:val="0"/>
    <w:qFormat/>
    <w:rPr>
      <w:rFonts w:ascii="宋体" w:hAnsi="宋体"/>
      <w:sz w:val="21"/>
      <w:szCs w:val="21"/>
    </w:rPr>
  </w:style>
  <w:style w:type="paragraph" w:styleId="1094" w:customStyle="1">
    <w:name w:val="注释"/>
    <w:basedOn w:val="991"/>
    <w:link w:val="1093"/>
    <w:uiPriority w:val="0"/>
    <w:qFormat/>
    <w:pPr>
      <w:ind w:left="420" w:hanging="420"/>
      <w:jc w:val="left"/>
    </w:pPr>
    <w:rPr>
      <w:rFonts w:ascii="宋体" w:hAnsi="宋体"/>
      <w:szCs w:val="21"/>
    </w:rPr>
  </w:style>
  <w:style w:type="character" w:styleId="1095" w:customStyle="1">
    <w:name w:val="black1"/>
    <w:uiPriority w:val="0"/>
    <w:qFormat/>
    <w:rPr>
      <w:color w:val="000000"/>
    </w:rPr>
  </w:style>
  <w:style w:type="character" w:styleId="1096" w:customStyle="1">
    <w:name w:val="font01"/>
    <w:basedOn w:val="1001"/>
    <w:uiPriority w:val="0"/>
    <w:qFormat/>
    <w:rPr>
      <w:rFonts w:hint="eastAsia" w:ascii="宋体" w:hAnsi="宋体" w:eastAsia="宋体" w:cs="宋体"/>
      <w:color w:val="000000"/>
      <w:sz w:val="21"/>
      <w:szCs w:val="21"/>
      <w:u w:val="none"/>
    </w:rPr>
  </w:style>
  <w:style w:type="character" w:styleId="1097" w:customStyle="1">
    <w:name w:val="段1 Char"/>
    <w:uiPriority w:val="0"/>
    <w:qFormat/>
    <w:rPr>
      <w:rFonts w:ascii="宋体" w:eastAsia="宋体"/>
      <w:sz w:val="24"/>
      <w:lang w:val="en-US" w:eastAsia="zh-CN" w:bidi="ar-SA"/>
    </w:rPr>
  </w:style>
  <w:style w:type="character" w:styleId="1098" w:customStyle="1">
    <w:name w:val="font31"/>
    <w:basedOn w:val="1001"/>
    <w:uiPriority w:val="0"/>
    <w:qFormat/>
    <w:rPr>
      <w:rFonts w:hint="default" w:ascii="Times New Roman" w:hAnsi="Times New Roman" w:cs="Times New Roman"/>
      <w:color w:val="000000"/>
      <w:sz w:val="24"/>
      <w:szCs w:val="24"/>
      <w:u w:val="none"/>
    </w:rPr>
  </w:style>
  <w:style w:type="character" w:styleId="1099" w:customStyle="1">
    <w:name w:val="color:#000000"/>
    <w:basedOn w:val="1001"/>
    <w:uiPriority w:val="0"/>
    <w:qFormat/>
  </w:style>
  <w:style w:type="character" w:styleId="1100" w:customStyle="1">
    <w:name w:val="bjh-p"/>
    <w:uiPriority w:val="0"/>
    <w:qFormat/>
  </w:style>
  <w:style w:type="character" w:styleId="1101" w:customStyle="1">
    <w:name w:val="font131"/>
    <w:basedOn w:val="1001"/>
    <w:uiPriority w:val="0"/>
    <w:qFormat/>
    <w:rPr>
      <w:rFonts w:ascii="Symbol" w:hAnsi="Symbol" w:cs="Symbol"/>
      <w:color w:val="000000"/>
      <w:sz w:val="18"/>
      <w:szCs w:val="18"/>
      <w:u w:val="none"/>
    </w:rPr>
  </w:style>
  <w:style w:type="character" w:styleId="1102" w:customStyle="1">
    <w:name w:val="正文重点 Char"/>
    <w:link w:val="1103"/>
    <w:uiPriority w:val="0"/>
    <w:qFormat/>
    <w:rPr>
      <w:b/>
      <w:sz w:val="24"/>
    </w:rPr>
  </w:style>
  <w:style w:type="paragraph" w:styleId="1103" w:customStyle="1">
    <w:name w:val="正文重点"/>
    <w:basedOn w:val="991"/>
    <w:link w:val="1102"/>
    <w:uiPriority w:val="0"/>
    <w:qFormat/>
    <w:pPr>
      <w:ind w:firstLine="482"/>
      <w:jc w:val="left"/>
      <w:spacing w:line="360" w:lineRule="auto"/>
    </w:pPr>
    <w:rPr>
      <w:b/>
      <w:sz w:val="24"/>
      <w:szCs w:val="20"/>
    </w:rPr>
  </w:style>
  <w:style w:type="character" w:styleId="1104" w:customStyle="1">
    <w:name w:val="标题 3 Char Char"/>
    <w:uiPriority w:val="0"/>
    <w:qFormat/>
    <w:rPr>
      <w:rFonts w:eastAsia="宋体"/>
      <w:b/>
      <w:bCs/>
      <w:sz w:val="32"/>
      <w:szCs w:val="32"/>
      <w:lang w:val="en-US" w:eastAsia="zh-CN" w:bidi="ar-SA"/>
    </w:rPr>
  </w:style>
  <w:style w:type="character" w:styleId="1105" w:customStyle="1">
    <w:name w:val="NormalCharacter"/>
    <w:uiPriority w:val="0"/>
    <w:semiHidden/>
    <w:qFormat/>
  </w:style>
  <w:style w:type="character" w:styleId="1106" w:customStyle="1">
    <w:name w:val="font141"/>
    <w:basedOn w:val="1001"/>
    <w:uiPriority w:val="0"/>
    <w:qFormat/>
    <w:rPr>
      <w:rFonts w:hint="eastAsia" w:ascii="微软雅黑" w:hAnsi="微软雅黑" w:eastAsia="微软雅黑" w:cs="微软雅黑"/>
      <w:color w:val="000000"/>
      <w:sz w:val="18"/>
      <w:szCs w:val="18"/>
      <w:u w:val="none"/>
    </w:rPr>
  </w:style>
  <w:style w:type="character" w:styleId="1107" w:customStyle="1">
    <w:name w:val="成文日期 Char"/>
    <w:link w:val="1108"/>
    <w:uiPriority w:val="0"/>
    <w:qFormat/>
    <w:rPr>
      <w:rFonts w:ascii="FangSong_GB2312" w:eastAsia="FangSong_GB2312"/>
      <w:sz w:val="32"/>
    </w:rPr>
  </w:style>
  <w:style w:type="paragraph" w:styleId="1108" w:customStyle="1">
    <w:name w:val="成文日期"/>
    <w:basedOn w:val="991"/>
    <w:link w:val="1107"/>
    <w:uiPriority w:val="0"/>
    <w:qFormat/>
    <w:pPr>
      <w:ind w:right="400" w:firstLine="200"/>
      <w:jc w:val="right"/>
      <w:spacing w:line="570" w:lineRule="exact"/>
    </w:pPr>
    <w:rPr>
      <w:rFonts w:ascii="FangSong_GB2312" w:eastAsia="FangSong_GB2312"/>
      <w:sz w:val="32"/>
      <w:szCs w:val="20"/>
    </w:rPr>
  </w:style>
  <w:style w:type="character" w:styleId="1109" w:customStyle="1">
    <w:name w:val="font71"/>
    <w:basedOn w:val="1001"/>
    <w:uiPriority w:val="0"/>
    <w:qFormat/>
    <w:rPr>
      <w:rFonts w:hint="eastAsia" w:ascii="宋体" w:hAnsi="宋体" w:eastAsia="宋体" w:cs="宋体"/>
      <w:color w:val="ff0000"/>
      <w:sz w:val="24"/>
      <w:szCs w:val="24"/>
      <w:u w:val="none"/>
    </w:rPr>
  </w:style>
  <w:style w:type="character" w:styleId="1110" w:customStyle="1">
    <w:name w:val="页眉 Char"/>
    <w:uiPriority w:val="0"/>
    <w:qFormat/>
    <w:rPr>
      <w:rFonts w:eastAsia="宋体"/>
      <w:sz w:val="18"/>
      <w:szCs w:val="18"/>
      <w:lang w:val="en-US" w:eastAsia="zh-CN" w:bidi="ar-SA"/>
    </w:rPr>
  </w:style>
  <w:style w:type="character" w:styleId="1111" w:customStyle="1">
    <w:name w:val="title4"/>
    <w:uiPriority w:val="0"/>
    <w:qFormat/>
    <w:rPr>
      <w:b/>
      <w:bCs/>
      <w:color w:val="1d87b3"/>
      <w:sz w:val="15"/>
      <w:szCs w:val="15"/>
    </w:rPr>
  </w:style>
  <w:style w:type="character" w:styleId="1112" w:customStyle="1">
    <w:name w:val="font51"/>
    <w:uiPriority w:val="99"/>
    <w:qFormat/>
    <w:rPr>
      <w:rFonts w:ascii="Times New Roman" w:hAnsi="Times New Roman" w:cs="Times New Roman"/>
      <w:color w:val="000000"/>
      <w:sz w:val="22"/>
      <w:szCs w:val="22"/>
      <w:u w:val="none"/>
    </w:rPr>
  </w:style>
  <w:style w:type="character" w:styleId="1113" w:customStyle="1">
    <w:name w:val="street-address"/>
    <w:uiPriority w:val="0"/>
    <w:qFormat/>
  </w:style>
  <w:style w:type="character" w:styleId="1114" w:customStyle="1">
    <w:name w:val="正文大标题 Char"/>
    <w:link w:val="1115"/>
    <w:uiPriority w:val="0"/>
    <w:qFormat/>
    <w:rPr>
      <w:rFonts w:ascii="宋体" w:hAnsi="宋体"/>
      <w:b/>
      <w:color w:val="000000"/>
      <w:sz w:val="28"/>
      <w:szCs w:val="21"/>
    </w:rPr>
  </w:style>
  <w:style w:type="paragraph" w:styleId="1115" w:customStyle="1">
    <w:name w:val="正文大标题"/>
    <w:basedOn w:val="1080"/>
    <w:next w:val="1003"/>
    <w:link w:val="1114"/>
    <w:uiPriority w:val="0"/>
    <w:qFormat/>
    <w:pPr>
      <w:jc w:val="center"/>
    </w:pPr>
    <w:rPr>
      <w:i w:val="0"/>
      <w:color w:val="000000"/>
      <w:sz w:val="28"/>
      <w:szCs w:val="21"/>
    </w:rPr>
  </w:style>
  <w:style w:type="character" w:styleId="1116" w:customStyle="1">
    <w:name w:val="正文缩进 Char"/>
    <w:uiPriority w:val="0"/>
    <w:qFormat/>
    <w:rPr>
      <w:rFonts w:ascii="宋体" w:eastAsia="宋体"/>
      <w:sz w:val="24"/>
      <w:szCs w:val="24"/>
      <w:lang w:val="en-US" w:eastAsia="zh-CN" w:bidi="ar-SA"/>
    </w:rPr>
  </w:style>
  <w:style w:type="character" w:styleId="1117" w:customStyle="1">
    <w:name w:val="font61"/>
    <w:basedOn w:val="1001"/>
    <w:uiPriority w:val="0"/>
    <w:qFormat/>
    <w:rPr>
      <w:rFonts w:hint="default" w:ascii="Times New Roman" w:hAnsi="Times New Roman" w:cs="Times New Roman"/>
      <w:b/>
      <w:bCs/>
      <w:color w:val="000000"/>
      <w:sz w:val="28"/>
      <w:szCs w:val="28"/>
      <w:u w:val="none"/>
    </w:rPr>
  </w:style>
  <w:style w:type="character" w:styleId="1118" w:customStyle="1">
    <w:name w:val="纯文本 字符"/>
    <w:uiPriority w:val="99"/>
    <w:qFormat/>
    <w:rPr>
      <w:rFonts w:ascii="宋体" w:hAnsi="Courier New" w:eastAsia="宋体" w:cs="Times New Roman"/>
      <w:sz w:val="21"/>
      <w:szCs w:val="21"/>
      <w:lang w:val="en-US" w:eastAsia="zh-CN" w:bidi="ar-SA"/>
    </w:rPr>
  </w:style>
  <w:style w:type="character" w:styleId="1119" w:customStyle="1">
    <w:name w:val="Char Char11"/>
    <w:uiPriority w:val="0"/>
    <w:qFormat/>
    <w:rPr>
      <w:rFonts w:ascii="宋体" w:eastAsia="宋体"/>
      <w:b/>
      <w:sz w:val="24"/>
      <w:u w:val="single"/>
      <w:lang w:val="en-US" w:eastAsia="zh-CN" w:bidi="ar-SA"/>
    </w:rPr>
  </w:style>
  <w:style w:type="character" w:styleId="1120" w:customStyle="1">
    <w:name w:val="c21"/>
    <w:uiPriority w:val="0"/>
    <w:qFormat/>
    <w:rPr>
      <w:rFonts w:hint="default" w:ascii="ˎ̥" w:hAnsi="ˎ̥"/>
      <w:color w:val="000000"/>
      <w:sz w:val="20"/>
      <w:szCs w:val="20"/>
      <w:u w:val="none"/>
    </w:rPr>
  </w:style>
  <w:style w:type="character" w:styleId="1121" w:customStyle="1">
    <w:name w:val="标题 Char"/>
    <w:uiPriority w:val="0"/>
    <w:qFormat/>
    <w:rPr>
      <w:b/>
      <w:sz w:val="32"/>
    </w:rPr>
  </w:style>
  <w:style w:type="character" w:styleId="1122" w:customStyle="1">
    <w:name w:val="纯文本 Char1"/>
    <w:uiPriority w:val="0"/>
    <w:qFormat/>
    <w:rPr>
      <w:rFonts w:ascii="宋体" w:hAnsi="Courier New" w:eastAsia="宋体"/>
      <w:sz w:val="21"/>
      <w:lang w:val="en-US" w:eastAsia="zh-CN" w:bidi="ar-SA"/>
    </w:rPr>
  </w:style>
  <w:style w:type="character" w:styleId="1123" w:customStyle="1">
    <w:name w:val="正文表格 Char"/>
    <w:link w:val="1124"/>
    <w:uiPriority w:val="0"/>
    <w:qFormat/>
    <w:rPr>
      <w:rFonts w:ascii="宋体" w:hAnsi="宋体"/>
      <w:color w:val="000000"/>
      <w:sz w:val="21"/>
      <w:szCs w:val="21"/>
    </w:rPr>
  </w:style>
  <w:style w:type="paragraph" w:styleId="1124" w:customStyle="1">
    <w:name w:val="正文表格"/>
    <w:basedOn w:val="991"/>
    <w:link w:val="1123"/>
    <w:uiPriority w:val="0"/>
    <w:qFormat/>
    <w:pPr>
      <w:jc w:val="left"/>
    </w:pPr>
    <w:rPr>
      <w:rFonts w:ascii="宋体" w:hAnsi="宋体"/>
      <w:color w:val="000000"/>
      <w:szCs w:val="21"/>
    </w:rPr>
  </w:style>
  <w:style w:type="character" w:styleId="1125" w:customStyle="1">
    <w:name w:val="批注文字 字符"/>
    <w:uiPriority w:val="99"/>
    <w:qFormat/>
    <w:rPr>
      <w:rFonts w:ascii="Times New Roman" w:hAnsi="Times New Roman" w:eastAsia="宋体" w:cs="Times New Roman"/>
      <w:sz w:val="24"/>
      <w:lang w:val="en-US" w:eastAsia="zh-CN" w:bidi="ar-SA"/>
    </w:rPr>
  </w:style>
  <w:style w:type="character" w:styleId="1126" w:customStyle="1">
    <w:name w:val="列表段落 字符"/>
    <w:link w:val="1127"/>
    <w:uiPriority w:val="34"/>
    <w:qFormat/>
    <w:rPr>
      <w:rFonts w:ascii="Calibri" w:hAnsi="Calibri" w:eastAsia="宋体"/>
      <w:sz w:val="21"/>
      <w:szCs w:val="22"/>
      <w:lang w:val="en-US" w:eastAsia="zh-CN" w:bidi="ar-SA"/>
    </w:rPr>
  </w:style>
  <w:style w:type="paragraph" w:styleId="1127">
    <w:name w:val="List Paragraph"/>
    <w:basedOn w:val="991"/>
    <w:link w:val="1126"/>
    <w:uiPriority w:val="34"/>
    <w:qFormat/>
    <w:pPr>
      <w:ind w:firstLine="420"/>
    </w:pPr>
    <w:rPr>
      <w:rFonts w:ascii="Calibri" w:hAnsi="Calibri"/>
      <w:szCs w:val="22"/>
    </w:rPr>
  </w:style>
  <w:style w:type="character" w:styleId="1128" w:customStyle="1">
    <w:name w:val="apple-style-span"/>
    <w:uiPriority w:val="0"/>
    <w:qFormat/>
    <w:rPr>
      <w:rFonts w:cs="Times New Roman"/>
    </w:rPr>
  </w:style>
  <w:style w:type="character" w:styleId="1129" w:customStyle="1">
    <w:name w:val="列出段落 Char"/>
    <w:uiPriority w:val="0"/>
    <w:qFormat/>
    <w:rPr>
      <w:rFonts w:ascii="Calibri" w:hAnsi="Calibri" w:eastAsia="宋体"/>
      <w:sz w:val="21"/>
      <w:szCs w:val="22"/>
      <w:lang w:val="en-US" w:eastAsia="zh-CN" w:bidi="ar-SA"/>
    </w:rPr>
  </w:style>
  <w:style w:type="character" w:styleId="1130" w:customStyle="1">
    <w:name w:val="Char Char111"/>
    <w:uiPriority w:val="0"/>
    <w:qFormat/>
    <w:rPr>
      <w:rFonts w:ascii="宋体" w:eastAsia="宋体"/>
      <w:b/>
      <w:sz w:val="24"/>
      <w:u w:val="single"/>
      <w:lang w:val="en-US" w:eastAsia="zh-CN" w:bidi="ar-SA"/>
    </w:rPr>
  </w:style>
  <w:style w:type="character" w:styleId="1131" w:customStyle="1">
    <w:name w:val="纯文本 字符1"/>
    <w:uiPriority w:val="0"/>
    <w:qFormat/>
    <w:rPr>
      <w:rFonts w:ascii="宋体" w:hAnsi="Courier New"/>
    </w:rPr>
  </w:style>
  <w:style w:type="character" w:styleId="1132" w:customStyle="1">
    <w:name w:val="chanpin1"/>
    <w:uiPriority w:val="0"/>
    <w:qFormat/>
    <w:rPr>
      <w:rFonts w:hint="default" w:ascii="ˎ̥" w:hAnsi="ˎ̥"/>
      <w:color w:val="000000"/>
      <w:sz w:val="20"/>
      <w:szCs w:val="20"/>
      <w:u w:val="none"/>
    </w:rPr>
  </w:style>
  <w:style w:type="character" w:styleId="1133" w:customStyle="1">
    <w:name w:val="locality"/>
    <w:uiPriority w:val="0"/>
    <w:qFormat/>
  </w:style>
  <w:style w:type="character" w:styleId="1134" w:customStyle="1">
    <w:name w:val="标题 3 Char"/>
    <w:uiPriority w:val="0"/>
    <w:qFormat/>
    <w:rPr>
      <w:rFonts w:ascii="宋体" w:eastAsia="宋体"/>
      <w:b/>
      <w:sz w:val="24"/>
      <w:u w:val="single"/>
      <w:lang w:val="en-US" w:eastAsia="zh-CN" w:bidi="ar-SA"/>
    </w:rPr>
  </w:style>
  <w:style w:type="character" w:styleId="1135" w:customStyle="1">
    <w:name w:val="页脚 Char"/>
    <w:uiPriority w:val="0"/>
    <w:qFormat/>
    <w:rPr>
      <w:rFonts w:ascii="宋体" w:eastAsia="宋体"/>
      <w:sz w:val="18"/>
      <w:lang w:val="en-US" w:eastAsia="zh-CN" w:bidi="ar-SA"/>
    </w:rPr>
  </w:style>
  <w:style w:type="character" w:styleId="1136" w:customStyle="1">
    <w:name w:val="中等深浅网格 1 - 强调文字颜色 2 Char"/>
    <w:link w:val="1137"/>
    <w:uiPriority w:val="0"/>
    <w:qFormat/>
    <w:rPr>
      <w:sz w:val="21"/>
      <w:szCs w:val="24"/>
      <w:lang w:val="zh-CN" w:eastAsia="zh-CN" w:bidi="ar-SA"/>
    </w:rPr>
  </w:style>
  <w:style w:type="paragraph" w:styleId="1137" w:customStyle="1">
    <w:name w:val="1"/>
    <w:next w:val="1034"/>
    <w:link w:val="1136"/>
    <w:uiPriority w:val="0"/>
    <w:qFormat/>
    <w:rPr>
      <w:rFonts w:ascii="Times New Roman" w:hAnsi="Times New Roman" w:eastAsia="宋体" w:cs="Times New Roman"/>
      <w:sz w:val="21"/>
      <w:szCs w:val="24"/>
      <w:lang w:val="zh-CN" w:eastAsia="zh-CN" w:bidi="ar-SA"/>
    </w:rPr>
  </w:style>
  <w:style w:type="paragraph" w:styleId="1138" w:customStyle="1">
    <w:name w:val="xl31"/>
    <w:basedOn w:val="99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39" w:customStyle="1">
    <w:name w:val="xl36"/>
    <w:basedOn w:val="99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customStyle="1">
    <w:name w:val="四级条标题"/>
    <w:basedOn w:val="1141"/>
    <w:next w:val="991"/>
    <w:uiPriority w:val="0"/>
    <w:qFormat/>
    <w:pPr>
      <w:numPr>
        <w:ilvl w:val="4"/>
      </w:numPr>
      <w:ind w:left="0" w:hanging="840"/>
      <w:tabs>
        <w:tab w:val="left" w:pos="360" w:leader="none"/>
        <w:tab w:val="left" w:pos="840" w:leader="none"/>
      </w:tabs>
      <w:outlineLvl w:val="4"/>
    </w:pPr>
  </w:style>
  <w:style w:type="paragraph" w:styleId="1141" w:customStyle="1">
    <w:name w:val="三级条标题"/>
    <w:basedOn w:val="1142"/>
    <w:next w:val="991"/>
    <w:uiPriority w:val="0"/>
    <w:qFormat/>
    <w:pPr>
      <w:numPr>
        <w:ilvl w:val="3"/>
        <w:numId w:val="1"/>
      </w:numPr>
      <w:ind w:left="0" w:hanging="840"/>
      <w:tabs>
        <w:tab w:val="left" w:pos="360" w:leader="none"/>
        <w:tab w:val="left" w:pos="840" w:leader="none"/>
      </w:tabs>
      <w:outlineLvl w:val="3"/>
    </w:pPr>
  </w:style>
  <w:style w:type="paragraph" w:styleId="1142" w:customStyle="1">
    <w:name w:val="二级条标题"/>
    <w:basedOn w:val="1143"/>
    <w:next w:val="99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3" w:customStyle="1">
    <w:name w:val="一级条标题"/>
    <w:basedOn w:val="1144"/>
    <w:next w:val="991"/>
    <w:uiPriority w:val="0"/>
    <w:qFormat/>
    <w:pPr>
      <w:numPr>
        <w:ilvl w:val="1"/>
      </w:numPr>
      <w:ind w:left="0" w:hanging="840"/>
      <w:tabs>
        <w:tab w:val="left" w:pos="360" w:leader="none"/>
        <w:tab w:val="left" w:pos="840" w:leader="none"/>
      </w:tabs>
      <w:outlineLvl w:val="1"/>
    </w:pPr>
  </w:style>
  <w:style w:type="paragraph" w:styleId="1144" w:customStyle="1">
    <w:name w:val="章标题"/>
    <w:next w:val="99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45" w:customStyle="1">
    <w:name w:val="xl4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46" w:customStyle="1">
    <w:name w:val="正文 + 楷体_GB2312"/>
    <w:basedOn w:val="991"/>
    <w:uiPriority w:val="0"/>
    <w:qFormat/>
    <w:pPr>
      <w:jc w:val="left"/>
      <w:widowControl/>
    </w:pPr>
    <w:rPr>
      <w:rFonts w:ascii="楷体_GB2312" w:eastAsia="楷体_GB2312" w:cs="Arial"/>
      <w:sz w:val="24"/>
    </w:rPr>
  </w:style>
  <w:style w:type="paragraph" w:styleId="1147" w:customStyle="1">
    <w:name w:val="Char Char Char1 Char2"/>
    <w:basedOn w:val="991"/>
    <w:uiPriority w:val="0"/>
    <w:qFormat/>
    <w:rPr>
      <w:rFonts w:ascii="Tahoma" w:hAnsi="Tahoma"/>
      <w:sz w:val="24"/>
      <w:szCs w:val="20"/>
    </w:rPr>
  </w:style>
  <w:style w:type="paragraph" w:styleId="1148" w:customStyle="1">
    <w:name w:val="Char22"/>
    <w:basedOn w:val="991"/>
    <w:uiPriority w:val="0"/>
    <w:qFormat/>
    <w:rPr>
      <w:rFonts w:ascii="Tahoma" w:hAnsi="Tahoma"/>
      <w:sz w:val="24"/>
      <w:szCs w:val="20"/>
    </w:rPr>
  </w:style>
  <w:style w:type="paragraph" w:styleId="1149" w:customStyle="1">
    <w:name w:val="表格1"/>
    <w:basedOn w:val="991"/>
    <w:uiPriority w:val="0"/>
    <w:qFormat/>
    <w:pPr>
      <w:ind w:firstLine="480"/>
      <w:jc w:val="center"/>
    </w:pPr>
    <w:rPr>
      <w:sz w:val="24"/>
      <w:szCs w:val="20"/>
    </w:rPr>
  </w:style>
  <w:style w:type="paragraph" w:styleId="1150" w:customStyle="1">
    <w:name w:val="项目编号2"/>
    <w:basedOn w:val="1151"/>
    <w:uiPriority w:val="0"/>
    <w:qFormat/>
    <w:pPr>
      <w:numPr>
        <w:numId w:val="2"/>
      </w:numPr>
    </w:pPr>
  </w:style>
  <w:style w:type="paragraph" w:styleId="1151" w:customStyle="1">
    <w:name w:val="项目编号1"/>
    <w:basedOn w:val="991"/>
    <w:uiPriority w:val="0"/>
    <w:qFormat/>
    <w:pPr>
      <w:numPr>
        <w:ilvl w:val="0"/>
        <w:numId w:val="3"/>
      </w:numPr>
      <w:spacing w:before="100" w:beforeAutospacing="1" w:after="100" w:afterAutospacing="1" w:line="360" w:lineRule="auto"/>
    </w:pPr>
    <w:rPr>
      <w:sz w:val="24"/>
    </w:rPr>
  </w:style>
  <w:style w:type="paragraph" w:styleId="1152" w:customStyle="1">
    <w:name w:val="List Paragraph1"/>
    <w:basedOn w:val="991"/>
    <w:uiPriority w:val="0"/>
    <w:qFormat/>
    <w:pPr>
      <w:ind w:firstLine="420"/>
    </w:pPr>
    <w:rPr>
      <w:rFonts w:ascii="Calibri" w:hAnsi="Calibri"/>
      <w:szCs w:val="22"/>
    </w:rPr>
  </w:style>
  <w:style w:type="paragraph" w:styleId="1153" w:customStyle="1">
    <w:name w:val="xl3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4" w:customStyle="1">
    <w:name w:val="正文列项_字母"/>
    <w:basedOn w:val="99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5" w:customStyle="1">
    <w:name w:val="Char Char1 Char Char Char Char Char Char"/>
    <w:basedOn w:val="991"/>
    <w:uiPriority w:val="0"/>
    <w:qFormat/>
    <w:pPr>
      <w:jc w:val="left"/>
      <w:spacing w:after="160" w:line="240" w:lineRule="exact"/>
      <w:widowControl/>
    </w:pPr>
    <w:rPr>
      <w:rFonts w:ascii="Verdana" w:hAnsi="Verdana" w:eastAsia="FangSong_GB2312"/>
      <w:sz w:val="24"/>
      <w:szCs w:val="20"/>
      <w:lang w:eastAsia="en-US"/>
    </w:rPr>
  </w:style>
  <w:style w:type="paragraph" w:styleId="1156" w:customStyle="1">
    <w:name w:val="正文2"/>
    <w:basedOn w:val="991"/>
    <w:uiPriority w:val="0"/>
    <w:qFormat/>
    <w:pPr>
      <w:ind w:firstLine="560"/>
      <w:spacing w:line="360" w:lineRule="auto"/>
      <w:widowControl/>
    </w:pPr>
    <w:rPr>
      <w:rFonts w:ascii="仿宋" w:hAnsi="仿宋" w:eastAsia="仿宋" w:cs="方正小标宋_GBK"/>
      <w:sz w:val="28"/>
      <w:szCs w:val="28"/>
    </w:rPr>
  </w:style>
  <w:style w:type="paragraph" w:styleId="1157" w:customStyle="1">
    <w:name w:val="Char Char Char1"/>
    <w:basedOn w:val="991"/>
    <w:uiPriority w:val="0"/>
    <w:qFormat/>
    <w:rPr>
      <w:rFonts w:ascii="Tahoma" w:hAnsi="Tahoma"/>
      <w:sz w:val="24"/>
      <w:szCs w:val="20"/>
    </w:rPr>
  </w:style>
  <w:style w:type="paragraph" w:styleId="1158" w:customStyle="1">
    <w:name w:val="xl32"/>
    <w:basedOn w:val="99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Char Char Char1 Char1"/>
    <w:basedOn w:val="991"/>
    <w:uiPriority w:val="0"/>
    <w:qFormat/>
    <w:rPr>
      <w:rFonts w:ascii="Tahoma" w:hAnsi="Tahoma"/>
      <w:sz w:val="24"/>
      <w:szCs w:val="20"/>
    </w:rPr>
  </w:style>
  <w:style w:type="paragraph" w:styleId="1160" w:customStyle="1">
    <w:name w:val="Char2"/>
    <w:basedOn w:val="991"/>
    <w:uiPriority w:val="0"/>
    <w:qFormat/>
    <w:rPr>
      <w:rFonts w:ascii="Tahoma" w:hAnsi="Tahoma"/>
      <w:sz w:val="24"/>
      <w:szCs w:val="20"/>
    </w:rPr>
  </w:style>
  <w:style w:type="paragraph" w:styleId="1161" w:customStyle="1">
    <w:name w:val="项目编号3"/>
    <w:basedOn w:val="1162"/>
    <w:uiPriority w:val="0"/>
    <w:qFormat/>
    <w:pPr>
      <w:numPr>
        <w:ilvl w:val="0"/>
        <w:numId w:val="4"/>
      </w:numPr>
    </w:pPr>
  </w:style>
  <w:style w:type="paragraph" w:styleId="1162" w:customStyle="1">
    <w:name w:val="正文文本样式"/>
    <w:basedOn w:val="991"/>
    <w:uiPriority w:val="0"/>
    <w:qFormat/>
    <w:pPr>
      <w:ind w:firstLine="482"/>
      <w:spacing w:line="360" w:lineRule="auto"/>
    </w:pPr>
    <w:rPr>
      <w:rFonts w:cs="宋体"/>
      <w:sz w:val="24"/>
      <w:szCs w:val="20"/>
    </w:rPr>
  </w:style>
  <w:style w:type="paragraph" w:styleId="1163" w:customStyle="1">
    <w:name w:val="Char Char Char Char Char Char Char Char Char Char Char Char Char Char Char Char"/>
    <w:basedOn w:val="991"/>
    <w:uiPriority w:val="0"/>
    <w:qFormat/>
    <w:pPr>
      <w:jc w:val="center"/>
      <w:spacing w:after="160" w:line="240" w:lineRule="exact"/>
      <w:widowControl/>
    </w:pPr>
    <w:rPr>
      <w:rFonts w:ascii="宋体" w:hAnsi="宋体"/>
      <w:b/>
      <w:sz w:val="30"/>
      <w:szCs w:val="30"/>
      <w:lang w:eastAsia="en-US"/>
    </w:rPr>
  </w:style>
  <w:style w:type="paragraph" w:styleId="1164" w:customStyle="1">
    <w:name w:val="Char Char Char Char Char Char Char Char Char Char Char Char Char Char Char Char1"/>
    <w:basedOn w:val="991"/>
    <w:uiPriority w:val="0"/>
    <w:qFormat/>
    <w:pPr>
      <w:jc w:val="center"/>
      <w:spacing w:after="160" w:line="240" w:lineRule="exact"/>
      <w:widowControl/>
    </w:pPr>
    <w:rPr>
      <w:rFonts w:ascii="宋体" w:hAnsi="宋体"/>
      <w:b/>
      <w:sz w:val="30"/>
      <w:szCs w:val="30"/>
      <w:lang w:eastAsia="en-US"/>
    </w:rPr>
  </w:style>
  <w:style w:type="paragraph" w:styleId="1165" w:customStyle="1">
    <w:name w:val="缺省文本"/>
    <w:basedOn w:val="991"/>
    <w:uiPriority w:val="0"/>
    <w:qFormat/>
    <w:pPr>
      <w:jc w:val="left"/>
    </w:pPr>
    <w:rPr>
      <w:sz w:val="24"/>
    </w:rPr>
  </w:style>
  <w:style w:type="paragraph" w:styleId="116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6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1168" w:customStyle="1">
    <w:name w:val="Char3 Char Char Char2"/>
    <w:basedOn w:val="991"/>
    <w:uiPriority w:val="0"/>
    <w:qFormat/>
    <w:rPr>
      <w:rFonts w:ascii="Tahoma" w:hAnsi="Tahoma"/>
      <w:sz w:val="24"/>
      <w:szCs w:val="20"/>
    </w:rPr>
  </w:style>
  <w:style w:type="paragraph" w:styleId="1169"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0" w:customStyle="1">
    <w:name w:val="font8"/>
    <w:basedOn w:val="991"/>
    <w:uiPriority w:val="0"/>
    <w:qFormat/>
    <w:pPr>
      <w:jc w:val="left"/>
      <w:spacing w:before="100" w:beforeAutospacing="1" w:after="100" w:afterAutospacing="1"/>
      <w:widowControl/>
    </w:pPr>
    <w:rPr>
      <w:sz w:val="36"/>
      <w:szCs w:val="36"/>
    </w:rPr>
  </w:style>
  <w:style w:type="paragraph" w:styleId="1171" w:customStyle="1">
    <w:name w:val="正文 + 宋体"/>
    <w:basedOn w:val="991"/>
    <w:uiPriority w:val="0"/>
    <w:qFormat/>
    <w:pPr>
      <w:ind w:left="360" w:hanging="360"/>
      <w:jc w:val="left"/>
      <w:widowControl/>
    </w:pPr>
    <w:rPr>
      <w:rFonts w:ascii="宋体" w:hAnsi="宋体" w:cs="宋体"/>
      <w:b/>
      <w:bCs/>
      <w:color w:val="000000"/>
      <w:sz w:val="18"/>
      <w:szCs w:val="18"/>
    </w:rPr>
  </w:style>
  <w:style w:type="paragraph" w:styleId="1172" w:customStyle="1">
    <w:name w:val="图例"/>
    <w:basedOn w:val="991"/>
    <w:uiPriority w:val="0"/>
    <w:qFormat/>
    <w:pPr>
      <w:jc w:val="center"/>
      <w:spacing w:before="120" w:after="120" w:line="360" w:lineRule="auto"/>
    </w:pPr>
    <w:rPr>
      <w:rFonts w:eastAsia="FangSong_GB2312"/>
      <w:b/>
      <w:sz w:val="24"/>
      <w:szCs w:val="20"/>
    </w:rPr>
  </w:style>
  <w:style w:type="paragraph" w:styleId="1173" w:customStyle="1">
    <w:name w:val="xl35"/>
    <w:basedOn w:val="99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4" w:customStyle="1">
    <w:name w:val="正文缩进2"/>
    <w:basedOn w:val="991"/>
    <w:uiPriority w:val="0"/>
    <w:qFormat/>
    <w:pPr>
      <w:ind w:firstLine="567"/>
      <w:spacing w:line="480" w:lineRule="exact"/>
      <w:widowControl/>
    </w:pPr>
    <w:rPr>
      <w:rFonts w:ascii="宋体"/>
      <w:color w:val="000000"/>
      <w:sz w:val="28"/>
      <w:szCs w:val="20"/>
      <w:lang w:val="zh-CN"/>
    </w:rPr>
  </w:style>
  <w:style w:type="paragraph" w:styleId="1175" w:customStyle="1">
    <w:name w:val="xl45"/>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6" w:customStyle="1">
    <w:name w:val="标题1-附件"/>
    <w:basedOn w:val="992"/>
    <w:uiPriority w:val="0"/>
    <w:qFormat/>
    <w:pPr>
      <w:jc w:val="left"/>
    </w:pPr>
    <w:rPr>
      <w:sz w:val="24"/>
      <w:szCs w:val="24"/>
    </w:rPr>
  </w:style>
  <w:style w:type="paragraph" w:styleId="1177" w:customStyle="1">
    <w:name w:val="项目符号1"/>
    <w:basedOn w:val="1162"/>
    <w:uiPriority w:val="0"/>
    <w:qFormat/>
    <w:pPr>
      <w:ind w:left="-25" w:firstLine="0"/>
    </w:pPr>
  </w:style>
  <w:style w:type="paragraph" w:styleId="1178" w:customStyle="1">
    <w:name w:val="_Style 160"/>
    <w:uiPriority w:val="0"/>
    <w:qFormat/>
    <w:rPr>
      <w:rFonts w:ascii="Times New Roman" w:hAnsi="Times New Roman" w:eastAsia="宋体" w:cs="Times New Roman"/>
      <w:sz w:val="21"/>
      <w:szCs w:val="24"/>
      <w:lang w:val="en-US" w:eastAsia="zh-CN" w:bidi="ar-SA"/>
    </w:rPr>
  </w:style>
  <w:style w:type="paragraph" w:styleId="1179" w:customStyle="1">
    <w:name w:val="Char Char1"/>
    <w:basedOn w:val="1007"/>
    <w:uiPriority w:val="0"/>
    <w:qFormat/>
    <w:rPr>
      <w:rFonts w:ascii="Tahoma" w:hAnsi="Tahoma"/>
      <w:sz w:val="24"/>
    </w:rPr>
  </w:style>
  <w:style w:type="paragraph" w:styleId="1180" w:customStyle="1">
    <w:name w:val="xl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1" w:customStyle="1">
    <w:name w:val="样式 标题 2 + 宋体 五号 行距: 单倍行距"/>
    <w:basedOn w:val="993"/>
    <w:uiPriority w:val="0"/>
    <w:qFormat/>
    <w:pPr>
      <w:numPr>
        <w:ilvl w:val="1"/>
        <w:numId w:val="5"/>
      </w:numPr>
      <w:jc w:val="left"/>
      <w:spacing w:before="260" w:after="260" w:line="240" w:lineRule="auto"/>
    </w:pPr>
    <w:rPr>
      <w:rFonts w:ascii="宋体" w:hAnsi="宋体" w:eastAsia="宋体"/>
      <w:bCs/>
      <w:sz w:val="21"/>
    </w:rPr>
  </w:style>
  <w:style w:type="paragraph" w:styleId="1182" w:customStyle="1">
    <w:name w:val="图文"/>
    <w:basedOn w:val="991"/>
    <w:uiPriority w:val="0"/>
    <w:qFormat/>
    <w:pPr>
      <w:spacing w:after="50" w:line="360" w:lineRule="auto"/>
    </w:pPr>
    <w:rPr>
      <w:sz w:val="24"/>
    </w:rPr>
  </w:style>
  <w:style w:type="paragraph" w:styleId="1183" w:customStyle="1">
    <w:name w:val="表格文字"/>
    <w:basedOn w:val="1012"/>
    <w:uiPriority w:val="0"/>
    <w:qFormat/>
    <w:pPr>
      <w:ind w:firstLine="0"/>
      <w:spacing w:before="20" w:after="20" w:line="240" w:lineRule="auto"/>
    </w:pPr>
    <w:rPr>
      <w:rFonts w:ascii="Century Gothic" w:hAnsi="Century Gothic"/>
      <w:sz w:val="20"/>
      <w:szCs w:val="20"/>
    </w:rPr>
  </w:style>
  <w:style w:type="paragraph" w:styleId="1184" w:customStyle="1">
    <w:name w:val="Char3"/>
    <w:basedOn w:val="991"/>
    <w:uiPriority w:val="0"/>
    <w:qFormat/>
    <w:pPr>
      <w:tabs>
        <w:tab w:val="left" w:pos="360" w:leader="none"/>
      </w:tabs>
    </w:pPr>
    <w:rPr>
      <w:sz w:val="24"/>
    </w:rPr>
  </w:style>
  <w:style w:type="paragraph" w:styleId="1185" w:customStyle="1">
    <w:name w:val="default"/>
    <w:basedOn w:val="991"/>
    <w:uiPriority w:val="0"/>
    <w:qFormat/>
    <w:pPr>
      <w:jc w:val="left"/>
      <w:spacing w:before="100" w:beforeAutospacing="1" w:after="100" w:afterAutospacing="1"/>
      <w:widowControl/>
    </w:pPr>
    <w:rPr>
      <w:rFonts w:ascii="宋体" w:hAnsi="宋体" w:cs="宋体"/>
      <w:sz w:val="24"/>
    </w:rPr>
  </w:style>
  <w:style w:type="paragraph" w:styleId="1186" w:customStyle="1">
    <w:name w:val="xl23"/>
    <w:basedOn w:val="991"/>
    <w:uiPriority w:val="0"/>
    <w:qFormat/>
    <w:pPr>
      <w:spacing w:before="100" w:beforeAutospacing="1" w:after="100" w:afterAutospacing="1" w:line="360" w:lineRule="auto"/>
      <w:widowControl/>
    </w:pPr>
    <w:rPr>
      <w:sz w:val="24"/>
      <w:szCs w:val="20"/>
    </w:rPr>
  </w:style>
  <w:style w:type="paragraph" w:styleId="1187" w:customStyle="1">
    <w:name w:val="font9"/>
    <w:basedOn w:val="99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8" w:customStyle="1">
    <w:name w:val="Char Char Char Char Char Char Char2"/>
    <w:basedOn w:val="991"/>
    <w:uiPriority w:val="0"/>
    <w:qFormat/>
    <w:pPr>
      <w:ind w:firstLine="200"/>
      <w:spacing w:line="360" w:lineRule="auto"/>
    </w:pPr>
    <w:rPr>
      <w:rFonts w:eastAsia="FangSong_GB2312"/>
      <w:sz w:val="24"/>
    </w:rPr>
  </w:style>
  <w:style w:type="paragraph" w:styleId="1189" w:customStyle="1">
    <w:name w:val="xl5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90" w:customStyle="1">
    <w:name w:val="Char2 Char Char Char Char Char Char1"/>
    <w:basedOn w:val="991"/>
    <w:uiPriority w:val="0"/>
    <w:qFormat/>
    <w:pPr>
      <w:jc w:val="center"/>
      <w:spacing w:line="400" w:lineRule="exact"/>
      <w:widowControl/>
    </w:pPr>
  </w:style>
  <w:style w:type="paragraph" w:styleId="1191" w:customStyle="1">
    <w:name w:val="xl52"/>
    <w:basedOn w:val="99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92" w:customStyle="1">
    <w:name w:val="Char Char Char Char Char Char Char"/>
    <w:basedOn w:val="991"/>
    <w:uiPriority w:val="0"/>
    <w:qFormat/>
    <w:pPr>
      <w:ind w:firstLine="200"/>
      <w:spacing w:line="360" w:lineRule="auto"/>
    </w:pPr>
    <w:rPr>
      <w:rFonts w:eastAsia="FangSong_GB2312"/>
      <w:sz w:val="24"/>
    </w:rPr>
  </w:style>
  <w:style w:type="paragraph" w:styleId="1193"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94" w:customStyle="1">
    <w:name w:val="图中文字"/>
    <w:basedOn w:val="991"/>
    <w:uiPriority w:val="0"/>
    <w:qFormat/>
    <w:pPr>
      <w:jc w:val="center"/>
      <w:spacing w:line="0" w:lineRule="atLeast"/>
    </w:pPr>
    <w:rPr>
      <w:sz w:val="24"/>
      <w:szCs w:val="20"/>
    </w:rPr>
  </w:style>
  <w:style w:type="paragraph" w:styleId="1195" w:customStyle="1">
    <w:name w:val="xl51"/>
    <w:basedOn w:val="99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6" w:customStyle="1">
    <w:name w:val="正文1"/>
    <w:basedOn w:val="991"/>
    <w:uiPriority w:val="0"/>
    <w:qFormat/>
    <w:pPr>
      <w:contextualSpacing/>
      <w:ind w:firstLine="200"/>
      <w:jc w:val="left"/>
      <w:spacing w:before="120" w:after="120"/>
      <w:widowControl/>
    </w:pPr>
    <w:rPr>
      <w:rFonts w:ascii="Calibri" w:hAnsi="Calibri" w:eastAsia="Adobe 仿宋 Std R"/>
      <w:sz w:val="24"/>
    </w:rPr>
  </w:style>
  <w:style w:type="paragraph" w:styleId="1197" w:customStyle="1">
    <w:name w:val="Char Char Char Char Char Char Char Char Char Char"/>
    <w:basedOn w:val="991"/>
    <w:uiPriority w:val="0"/>
    <w:qFormat/>
  </w:style>
  <w:style w:type="paragraph" w:styleId="1198" w:customStyle="1">
    <w:name w:val="xl37"/>
    <w:basedOn w:val="99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customStyle="1">
    <w:name w:val="font7"/>
    <w:basedOn w:val="991"/>
    <w:uiPriority w:val="0"/>
    <w:qFormat/>
    <w:pPr>
      <w:jc w:val="left"/>
      <w:spacing w:before="100" w:beforeAutospacing="1" w:after="100" w:afterAutospacing="1"/>
      <w:widowControl/>
    </w:pPr>
    <w:rPr>
      <w:rFonts w:eastAsia="Arial Unicode MS"/>
      <w:b/>
      <w:bCs/>
      <w:color w:val="000000"/>
      <w:sz w:val="20"/>
      <w:szCs w:val="20"/>
    </w:rPr>
  </w:style>
  <w:style w:type="paragraph" w:styleId="1200" w:customStyle="1">
    <w:name w:val="Char Char Char Char Char Char Char1"/>
    <w:basedOn w:val="991"/>
    <w:uiPriority w:val="0"/>
    <w:qFormat/>
    <w:pPr>
      <w:ind w:firstLine="200"/>
      <w:spacing w:line="360" w:lineRule="auto"/>
    </w:pPr>
    <w:rPr>
      <w:rFonts w:eastAsia="FangSong_GB2312"/>
      <w:sz w:val="24"/>
    </w:rPr>
  </w:style>
  <w:style w:type="paragraph" w:styleId="1201" w:customStyle="1">
    <w:name w:val="background1"/>
    <w:basedOn w:val="991"/>
    <w:uiPriority w:val="0"/>
    <w:qFormat/>
    <w:pPr>
      <w:jc w:val="left"/>
      <w:spacing w:before="100" w:beforeAutospacing="1" w:after="100" w:afterAutospacing="1"/>
      <w:widowControl/>
    </w:pPr>
    <w:rPr>
      <w:rFonts w:ascii="宋体" w:hAnsi="宋体" w:cs="宋体"/>
      <w:sz w:val="24"/>
    </w:rPr>
  </w:style>
  <w:style w:type="paragraph" w:styleId="1202" w:customStyle="1">
    <w:name w:val="字元 字元1"/>
    <w:basedOn w:val="991"/>
    <w:uiPriority w:val="0"/>
    <w:qFormat/>
    <w:rPr>
      <w:rFonts w:ascii="Tahoma" w:hAnsi="Tahoma"/>
      <w:sz w:val="24"/>
      <w:szCs w:val="20"/>
    </w:rPr>
  </w:style>
  <w:style w:type="paragraph" w:styleId="1203" w:customStyle="1">
    <w:name w:val="xl3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04"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05" w:customStyle="1">
    <w:name w:val="xl2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6" w:customStyle="1">
    <w:name w:val="正文文本样式 加粗"/>
    <w:basedOn w:val="1162"/>
    <w:uiPriority w:val="0"/>
    <w:qFormat/>
    <w:rPr>
      <w:b/>
    </w:rPr>
  </w:style>
  <w:style w:type="paragraph" w:styleId="1207" w:customStyle="1">
    <w:name w:val="xl43"/>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08" w:customStyle="1">
    <w:name w:val="Char Char4"/>
    <w:basedOn w:val="991"/>
    <w:uiPriority w:val="0"/>
    <w:qFormat/>
    <w:pPr>
      <w:jc w:val="center"/>
      <w:spacing w:line="400" w:lineRule="exact"/>
      <w:widowControl/>
    </w:pPr>
  </w:style>
  <w:style w:type="paragraph" w:styleId="1209">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10" w:customStyle="1">
    <w:name w:val="修订1"/>
    <w:uiPriority w:val="0"/>
    <w:qFormat/>
    <w:rPr>
      <w:rFonts w:ascii="Times New Roman" w:hAnsi="Times New Roman" w:eastAsia="宋体" w:cs="Times New Roman"/>
      <w:sz w:val="21"/>
      <w:szCs w:val="24"/>
      <w:lang w:val="en-US" w:eastAsia="zh-CN" w:bidi="ar-SA"/>
    </w:rPr>
  </w:style>
  <w:style w:type="paragraph" w:styleId="1211" w:customStyle="1">
    <w:name w:val="Char Char Char2"/>
    <w:basedOn w:val="991"/>
    <w:uiPriority w:val="0"/>
    <w:qFormat/>
    <w:rPr>
      <w:rFonts w:ascii="Tahoma" w:hAnsi="Tahoma"/>
      <w:sz w:val="24"/>
      <w:szCs w:val="20"/>
    </w:rPr>
  </w:style>
  <w:style w:type="paragraph" w:styleId="1212" w:customStyle="1">
    <w:name w:val="样式2"/>
    <w:basedOn w:val="1035"/>
    <w:uiPriority w:val="0"/>
    <w:qFormat/>
    <w:pPr>
      <w:jc w:val="center"/>
      <w:spacing w:line="360" w:lineRule="auto"/>
    </w:pPr>
    <w:rPr>
      <w:sz w:val="24"/>
    </w:rPr>
  </w:style>
  <w:style w:type="paragraph" w:styleId="1213" w:customStyle="1">
    <w:name w:val="正文须知-1级"/>
    <w:basedOn w:val="991"/>
    <w:next w:val="991"/>
    <w:uiPriority w:val="0"/>
    <w:qFormat/>
    <w:pPr>
      <w:numPr>
        <w:ilvl w:val="0"/>
        <w:numId w:val="6"/>
      </w:numPr>
      <w:spacing w:line="300" w:lineRule="auto"/>
    </w:pPr>
    <w:rPr>
      <w:rFonts w:ascii="宋体" w:hAnsi="Calibri"/>
      <w:sz w:val="24"/>
      <w:szCs w:val="21"/>
    </w:rPr>
  </w:style>
  <w:style w:type="paragraph" w:styleId="1214" w:customStyle="1">
    <w:name w:val="Char Char1 Char Char Char Char Char Char1"/>
    <w:basedOn w:val="991"/>
    <w:uiPriority w:val="0"/>
    <w:qFormat/>
    <w:pPr>
      <w:jc w:val="left"/>
      <w:spacing w:after="160" w:line="240" w:lineRule="exact"/>
      <w:widowControl/>
    </w:pPr>
    <w:rPr>
      <w:rFonts w:ascii="Verdana" w:hAnsi="Verdana" w:eastAsia="FangSong_GB2312"/>
      <w:sz w:val="24"/>
      <w:szCs w:val="20"/>
      <w:lang w:eastAsia="en-US"/>
    </w:rPr>
  </w:style>
  <w:style w:type="paragraph" w:styleId="1215" w:customStyle="1">
    <w:name w:val="Char21"/>
    <w:basedOn w:val="991"/>
    <w:uiPriority w:val="0"/>
    <w:qFormat/>
    <w:rPr>
      <w:rFonts w:ascii="Tahoma" w:hAnsi="Tahoma"/>
      <w:sz w:val="24"/>
      <w:szCs w:val="20"/>
    </w:rPr>
  </w:style>
  <w:style w:type="paragraph" w:styleId="1216" w:customStyle="1">
    <w:name w:val="Char3 Char Char Char1"/>
    <w:basedOn w:val="991"/>
    <w:uiPriority w:val="0"/>
    <w:qFormat/>
    <w:rPr>
      <w:rFonts w:ascii="Tahoma" w:hAnsi="Tahoma"/>
      <w:sz w:val="24"/>
      <w:szCs w:val="20"/>
    </w:rPr>
  </w:style>
  <w:style w:type="paragraph" w:styleId="1217" w:customStyle="1">
    <w:name w:val="正文须知-3级"/>
    <w:basedOn w:val="991"/>
    <w:uiPriority w:val="0"/>
    <w:qFormat/>
    <w:pPr>
      <w:numPr>
        <w:ilvl w:val="2"/>
        <w:numId w:val="6"/>
      </w:numPr>
      <w:ind w:hanging="355"/>
      <w:spacing w:line="300" w:lineRule="auto"/>
    </w:pPr>
    <w:rPr>
      <w:rFonts w:ascii="宋体" w:hAnsi="Calibri"/>
      <w:sz w:val="24"/>
      <w:szCs w:val="21"/>
    </w:rPr>
  </w:style>
  <w:style w:type="paragraph" w:styleId="1218" w:customStyle="1">
    <w:name w:val="Char Char Char Char Char Char Char Char Char Char1"/>
    <w:basedOn w:val="991"/>
    <w:uiPriority w:val="0"/>
    <w:qFormat/>
    <w:rPr>
      <w:rFonts w:ascii="宋体" w:hAnsi="宋体" w:cs="Courier New"/>
      <w:sz w:val="32"/>
      <w:szCs w:val="32"/>
    </w:rPr>
  </w:style>
  <w:style w:type="paragraph" w:styleId="1219" w:customStyle="1">
    <w:name w:val="正文列项_数字"/>
    <w:basedOn w:val="99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20" w:customStyle="1">
    <w:name w:val="Char Char Char1 Char"/>
    <w:basedOn w:val="991"/>
    <w:uiPriority w:val="0"/>
    <w:qFormat/>
    <w:rPr>
      <w:rFonts w:ascii="Tahoma" w:hAnsi="Tahoma"/>
      <w:sz w:val="24"/>
      <w:szCs w:val="20"/>
    </w:rPr>
  </w:style>
  <w:style w:type="paragraph" w:styleId="1221" w:customStyle="1">
    <w:name w:val="xl2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2" w:customStyle="1">
    <w:name w:val="样式 宋体 五号 行距: 单倍行距"/>
    <w:basedOn w:val="991"/>
    <w:uiPriority w:val="0"/>
    <w:qFormat/>
    <w:pPr>
      <w:jc w:val="left"/>
    </w:pPr>
    <w:rPr>
      <w:rFonts w:ascii="宋体" w:hAnsi="宋体"/>
      <w:szCs w:val="20"/>
    </w:rPr>
  </w:style>
  <w:style w:type="paragraph" w:styleId="1223" w:customStyle="1">
    <w:name w:val="列出段落1"/>
    <w:basedOn w:val="991"/>
    <w:uiPriority w:val="0"/>
    <w:qFormat/>
    <w:pPr>
      <w:ind w:firstLine="420"/>
    </w:pPr>
    <w:rPr>
      <w:rFonts w:ascii="Calibri" w:hAnsi="Calibri"/>
      <w:szCs w:val="22"/>
    </w:rPr>
  </w:style>
  <w:style w:type="paragraph" w:styleId="1224" w:customStyle="1">
    <w:name w:val="Char1"/>
    <w:basedOn w:val="991"/>
    <w:uiPriority w:val="0"/>
    <w:qFormat/>
    <w:pPr>
      <w:tabs>
        <w:tab w:val="left" w:pos="360" w:leader="none"/>
      </w:tabs>
    </w:pPr>
    <w:rPr>
      <w:sz w:val="24"/>
    </w:rPr>
  </w:style>
  <w:style w:type="paragraph" w:styleId="1225" w:customStyle="1">
    <w:name w:val="纯文本1"/>
    <w:basedOn w:val="991"/>
    <w:uiPriority w:val="99"/>
    <w:qFormat/>
    <w:rPr>
      <w:rFonts w:ascii="宋体" w:hAnsi="Courier New" w:eastAsia="楷体_GB2312"/>
      <w:sz w:val="26"/>
      <w:szCs w:val="20"/>
    </w:rPr>
  </w:style>
  <w:style w:type="paragraph" w:styleId="1226" w:customStyle="1">
    <w:name w:val="xl2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7" w:customStyle="1">
    <w:name w:val="font5"/>
    <w:basedOn w:val="991"/>
    <w:uiPriority w:val="0"/>
    <w:qFormat/>
    <w:pPr>
      <w:jc w:val="left"/>
      <w:spacing w:before="100" w:beforeAutospacing="1" w:after="100" w:afterAutospacing="1"/>
      <w:widowControl/>
    </w:pPr>
    <w:rPr>
      <w:rFonts w:ascii="宋体" w:hAnsi="宋体" w:cs="宋体"/>
      <w:sz w:val="18"/>
      <w:szCs w:val="18"/>
    </w:rPr>
  </w:style>
  <w:style w:type="paragraph" w:styleId="1228" w:customStyle="1">
    <w:name w:val="1名"/>
    <w:basedOn w:val="991"/>
    <w:uiPriority w:val="0"/>
    <w:qFormat/>
    <w:pPr>
      <w:numPr>
        <w:ilvl w:val="0"/>
        <w:numId w:val="7"/>
      </w:numPr>
      <w:spacing w:before="120"/>
    </w:pPr>
    <w:rPr>
      <w:rFonts w:ascii="宋体"/>
      <w:sz w:val="28"/>
      <w:szCs w:val="20"/>
    </w:rPr>
  </w:style>
  <w:style w:type="paragraph" w:styleId="1229" w:customStyle="1">
    <w:name w:val="Char Char Char Char Char Char Char Char Char Char2"/>
    <w:basedOn w:val="991"/>
    <w:uiPriority w:val="0"/>
    <w:qFormat/>
    <w:rPr>
      <w:rFonts w:ascii="宋体" w:hAnsi="宋体" w:cs="Courier New"/>
      <w:sz w:val="32"/>
      <w:szCs w:val="32"/>
    </w:rPr>
  </w:style>
  <w:style w:type="paragraph" w:styleId="1230" w:customStyle="1">
    <w:name w:val="xl3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1" w:customStyle="1">
    <w:name w:val="字元 字元"/>
    <w:basedOn w:val="991"/>
    <w:uiPriority w:val="0"/>
    <w:qFormat/>
    <w:rPr>
      <w:rFonts w:ascii="Tahoma" w:hAnsi="Tahoma"/>
      <w:sz w:val="24"/>
      <w:szCs w:val="20"/>
    </w:rPr>
  </w:style>
  <w:style w:type="paragraph" w:styleId="1232" w:customStyle="1">
    <w:name w:val="正文文本缩进2"/>
    <w:basedOn w:val="991"/>
    <w:uiPriority w:val="0"/>
    <w:qFormat/>
    <w:pPr>
      <w:ind w:firstLine="480"/>
      <w:spacing w:line="480" w:lineRule="exact"/>
    </w:pPr>
    <w:rPr>
      <w:rFonts w:ascii="宋体" w:hAnsi="宋体"/>
      <w:sz w:val="24"/>
      <w:lang w:val="zh-CN"/>
    </w:rPr>
  </w:style>
  <w:style w:type="paragraph" w:styleId="1233" w:customStyle="1">
    <w:name w:val="xl2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4" w:customStyle="1">
    <w:name w:val="xl3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35" w:customStyle="1">
    <w:name w:val="xl44"/>
    <w:basedOn w:val="99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36" w:customStyle="1">
    <w:name w:val="xl47"/>
    <w:basedOn w:val="99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37" w:customStyle="1">
    <w:name w:val="Char3 Char Char Char"/>
    <w:basedOn w:val="991"/>
    <w:uiPriority w:val="0"/>
    <w:qFormat/>
    <w:rPr>
      <w:rFonts w:ascii="Tahoma" w:hAnsi="Tahoma"/>
      <w:sz w:val="24"/>
      <w:szCs w:val="20"/>
    </w:rPr>
  </w:style>
  <w:style w:type="paragraph" w:styleId="1238" w:customStyle="1">
    <w:name w:val="22222222222222"/>
    <w:basedOn w:val="991"/>
    <w:uiPriority w:val="0"/>
    <w:qFormat/>
    <w:pPr>
      <w:ind w:firstLine="480"/>
      <w:jc w:val="left"/>
      <w:spacing w:line="360" w:lineRule="auto"/>
      <w:widowControl/>
    </w:pPr>
    <w:rPr>
      <w:color w:val="ff0000"/>
      <w:sz w:val="24"/>
      <w:szCs w:val="20"/>
    </w:rPr>
  </w:style>
  <w:style w:type="paragraph" w:styleId="1239"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0" w:customStyle="1">
    <w:name w:val="默认段落字体 Para Char Char Char Char"/>
    <w:basedOn w:val="991"/>
    <w:uiPriority w:val="0"/>
    <w:qFormat/>
    <w:rPr>
      <w:rFonts w:ascii="Arial" w:hAnsi="Arial" w:cs="Arial"/>
      <w:szCs w:val="21"/>
    </w:rPr>
  </w:style>
  <w:style w:type="paragraph" w:styleId="1241" w:customStyle="1">
    <w:name w:val="字元 字元2"/>
    <w:basedOn w:val="991"/>
    <w:uiPriority w:val="0"/>
    <w:qFormat/>
    <w:rPr>
      <w:rFonts w:ascii="Tahoma" w:hAnsi="Tahoma"/>
      <w:sz w:val="24"/>
      <w:szCs w:val="20"/>
    </w:rPr>
  </w:style>
  <w:style w:type="paragraph" w:styleId="1242" w:customStyle="1">
    <w:name w:val="xl46"/>
    <w:basedOn w:val="99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43" w:customStyle="1">
    <w:name w:val="Char Char Char"/>
    <w:basedOn w:val="991"/>
    <w:uiPriority w:val="0"/>
    <w:qFormat/>
    <w:rPr>
      <w:rFonts w:ascii="Tahoma" w:hAnsi="Tahoma"/>
      <w:sz w:val="24"/>
      <w:szCs w:val="20"/>
    </w:rPr>
  </w:style>
  <w:style w:type="paragraph" w:styleId="1244" w:customStyle="1">
    <w:name w:val="文档正文"/>
    <w:basedOn w:val="991"/>
    <w:uiPriority w:val="0"/>
    <w:qFormat/>
    <w:pPr>
      <w:spacing w:before="120" w:after="120" w:line="180" w:lineRule="auto"/>
    </w:pPr>
    <w:rPr>
      <w:rFonts w:ascii="Arial" w:hAnsi="Arial"/>
      <w:szCs w:val="20"/>
    </w:rPr>
  </w:style>
  <w:style w:type="paragraph" w:styleId="1245" w:customStyle="1">
    <w:name w:val="Char Char41"/>
    <w:basedOn w:val="991"/>
    <w:uiPriority w:val="0"/>
    <w:qFormat/>
    <w:pPr>
      <w:jc w:val="center"/>
      <w:spacing w:line="400" w:lineRule="exact"/>
      <w:widowControl/>
    </w:pPr>
  </w:style>
  <w:style w:type="paragraph" w:styleId="1246" w:customStyle="1">
    <w:name w:val="Char1 Char Char Char1"/>
    <w:basedOn w:val="991"/>
    <w:uiPriority w:val="0"/>
    <w:qFormat/>
    <w:rPr>
      <w:rFonts w:ascii="Tahoma" w:hAnsi="Tahoma" w:cs="FangSong_GB2312"/>
      <w:sz w:val="24"/>
      <w:szCs w:val="28"/>
    </w:rPr>
  </w:style>
  <w:style w:type="paragraph" w:styleId="1247" w:customStyle="1">
    <w:name w:val="1 Char Char Char Char"/>
    <w:basedOn w:val="991"/>
    <w:uiPriority w:val="0"/>
    <w:qFormat/>
    <w:rPr>
      <w:rFonts w:ascii="Tahoma" w:hAnsi="Tahoma"/>
      <w:sz w:val="24"/>
      <w:szCs w:val="20"/>
    </w:rPr>
  </w:style>
  <w:style w:type="paragraph" w:styleId="1248" w:customStyle="1">
    <w:name w:val="Heading 4"/>
    <w:basedOn w:val="991"/>
    <w:next w:val="991"/>
    <w:uiPriority w:val="0"/>
    <w:qFormat/>
    <w:pPr>
      <w:keepLines/>
      <w:keepNext/>
      <w:spacing w:before="120" w:after="120"/>
    </w:pPr>
    <w:rPr>
      <w:rFonts w:ascii="Arial" w:hAnsi="Arial" w:eastAsia="黑体"/>
      <w:b/>
      <w:sz w:val="28"/>
    </w:rPr>
  </w:style>
  <w:style w:type="paragraph" w:styleId="1249" w:customStyle="1">
    <w:name w:val="Char2 Char Char Char Char Char Char"/>
    <w:basedOn w:val="991"/>
    <w:uiPriority w:val="0"/>
    <w:qFormat/>
    <w:pPr>
      <w:jc w:val="center"/>
      <w:spacing w:line="400" w:lineRule="exact"/>
      <w:widowControl/>
    </w:pPr>
  </w:style>
  <w:style w:type="paragraph" w:styleId="1250" w:customStyle="1">
    <w:name w:val="无标题条"/>
    <w:next w:val="991"/>
    <w:uiPriority w:val="0"/>
    <w:qFormat/>
    <w:pPr>
      <w:jc w:val="both"/>
    </w:pPr>
    <w:rPr>
      <w:rFonts w:ascii="Times New Roman" w:hAnsi="Times New Roman" w:eastAsia="宋体" w:cs="Times New Roman"/>
      <w:sz w:val="21"/>
      <w:lang w:val="en-US" w:eastAsia="zh-CN" w:bidi="ar-SA"/>
    </w:rPr>
  </w:style>
  <w:style w:type="paragraph" w:styleId="1251" w:customStyle="1">
    <w:name w:val="普通正文"/>
    <w:basedOn w:val="991"/>
    <w:uiPriority w:val="0"/>
    <w:qFormat/>
    <w:pPr>
      <w:ind w:firstLine="480"/>
      <w:jc w:val="left"/>
      <w:spacing w:before="120" w:after="120" w:line="360" w:lineRule="auto"/>
    </w:pPr>
    <w:rPr>
      <w:rFonts w:ascii="Arial" w:hAnsi="Arial"/>
      <w:sz w:val="24"/>
    </w:rPr>
  </w:style>
  <w:style w:type="paragraph" w:styleId="125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53" w:customStyle="1">
    <w:name w:val="xl4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54" w:customStyle="1">
    <w:name w:val="五级条标题"/>
    <w:basedOn w:val="1140"/>
    <w:next w:val="991"/>
    <w:uiPriority w:val="0"/>
    <w:qFormat/>
    <w:pPr>
      <w:numPr>
        <w:ilvl w:val="5"/>
      </w:numPr>
      <w:ind w:left="0" w:hanging="840"/>
      <w:outlineLvl w:val="5"/>
    </w:pPr>
  </w:style>
  <w:style w:type="paragraph" w:styleId="1255" w:customStyle="1">
    <w:name w:val="font6"/>
    <w:basedOn w:val="991"/>
    <w:uiPriority w:val="0"/>
    <w:qFormat/>
    <w:pPr>
      <w:jc w:val="left"/>
      <w:spacing w:before="100" w:beforeAutospacing="1" w:after="100" w:afterAutospacing="1"/>
      <w:widowControl/>
    </w:pPr>
    <w:rPr>
      <w:rFonts w:ascii="宋体" w:hAnsi="宋体" w:cs="宋体"/>
      <w:sz w:val="20"/>
      <w:szCs w:val="20"/>
    </w:rPr>
  </w:style>
  <w:style w:type="paragraph" w:styleId="1256" w:customStyle="1">
    <w:name w:val="正文须知-2级"/>
    <w:basedOn w:val="991"/>
    <w:uiPriority w:val="0"/>
    <w:qFormat/>
    <w:pPr>
      <w:numPr>
        <w:ilvl w:val="1"/>
        <w:numId w:val="6"/>
      </w:numPr>
      <w:spacing w:line="300" w:lineRule="auto"/>
    </w:pPr>
    <w:rPr>
      <w:rFonts w:ascii="宋体" w:hAnsi="Calibri"/>
      <w:sz w:val="24"/>
      <w:szCs w:val="21"/>
    </w:rPr>
  </w:style>
  <w:style w:type="paragraph" w:styleId="1257"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58" w:customStyle="1">
    <w:name w:val="Table Paragraph"/>
    <w:basedOn w:val="991"/>
    <w:uiPriority w:val="1"/>
    <w:qFormat/>
    <w:pPr>
      <w:jc w:val="left"/>
    </w:pPr>
    <w:rPr>
      <w:rFonts w:ascii="宋体" w:hAnsi="宋体" w:cs="宋体"/>
      <w:sz w:val="22"/>
      <w:szCs w:val="22"/>
      <w:lang w:eastAsia="en-US"/>
    </w:rPr>
  </w:style>
  <w:style w:type="paragraph" w:styleId="1259" w:customStyle="1">
    <w:name w:val="列出段落2"/>
    <w:basedOn w:val="991"/>
    <w:uiPriority w:val="0"/>
    <w:qFormat/>
    <w:pPr>
      <w:ind w:firstLine="420"/>
    </w:pPr>
    <w:rPr>
      <w:rFonts w:ascii="Calibri" w:hAnsi="Calibri"/>
      <w:szCs w:val="22"/>
    </w:rPr>
  </w:style>
  <w:style w:type="paragraph" w:styleId="1260" w:customStyle="1">
    <w:name w:val="Char"/>
    <w:basedOn w:val="991"/>
    <w:uiPriority w:val="0"/>
    <w:qFormat/>
    <w:pPr>
      <w:tabs>
        <w:tab w:val="left" w:pos="360" w:leader="none"/>
      </w:tabs>
    </w:pPr>
    <w:rPr>
      <w:sz w:val="24"/>
    </w:rPr>
  </w:style>
  <w:style w:type="paragraph" w:styleId="1261" w:customStyle="1">
    <w:name w:val="xl5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62" w:customStyle="1">
    <w:name w:val="正文缩进3"/>
    <w:basedOn w:val="991"/>
    <w:uiPriority w:val="0"/>
    <w:qFormat/>
    <w:pPr>
      <w:ind w:left="200" w:firstLine="420"/>
      <w:spacing w:before="50"/>
    </w:pPr>
    <w:rPr>
      <w:sz w:val="24"/>
      <w:szCs w:val="20"/>
    </w:rPr>
  </w:style>
  <w:style w:type="paragraph" w:styleId="1263">
    <w:name w:val="Intense Quote"/>
    <w:basedOn w:val="991"/>
    <w:next w:val="991"/>
    <w:uiPriority w:val="0"/>
    <w:qFormat/>
    <w:pPr>
      <w:ind w:left="950" w:right="950"/>
      <w:jc w:val="center"/>
      <w:spacing w:before="360" w:after="360"/>
    </w:pPr>
    <w:rPr>
      <w:rFonts w:ascii="宋体" w:hAnsi="宋体" w:eastAsia="Times New Roman"/>
      <w:i/>
    </w:rPr>
  </w:style>
  <w:style w:type="table" w:styleId="1264"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65" w:customStyle="1">
    <w:name w:val="段"/>
    <w:basedOn w:val="991"/>
    <w:next w:val="991"/>
    <w:uiPriority w:val="0"/>
    <w:qFormat/>
    <w:pPr>
      <w:ind w:firstLine="425"/>
    </w:pPr>
    <w:rPr>
      <w:rFonts w:ascii="宋体"/>
    </w:rPr>
  </w:style>
  <w:style w:type="paragraph" w:styleId="1266" w:customStyle="1">
    <w:name w:val="目录 11"/>
    <w:basedOn w:val="991"/>
    <w:next w:val="991"/>
    <w:uiPriority w:val="39"/>
    <w:qFormat/>
    <w:pPr>
      <w:spacing w:line="300" w:lineRule="auto"/>
    </w:pPr>
    <w:rPr>
      <w:rFonts w:ascii="宋体" w:hAnsi="宋体"/>
      <w:b/>
      <w:sz w:val="24"/>
    </w:rPr>
  </w:style>
  <w:style w:type="paragraph" w:styleId="1267" w:customStyle="1">
    <w:name w:val="Table Text"/>
    <w:basedOn w:val="991"/>
    <w:uiPriority w:val="0"/>
    <w:semiHidden/>
    <w:qFormat/>
    <w:rPr>
      <w:rFonts w:ascii="宋体" w:hAnsi="宋体" w:cs="宋体"/>
      <w:sz w:val="20"/>
      <w:szCs w:val="20"/>
      <w:lang w:eastAsia="en-US"/>
    </w:rPr>
  </w:style>
  <w:style w:type="character" w:styleId="1268" w:customStyle="1">
    <w:name w:val="text_o3fq3"/>
    <w:basedOn w:val="1001"/>
    <w:uiPriority w:val="0"/>
    <w:qFormat/>
  </w:style>
  <w:style w:type="paragraph" w:styleId="1269" w:customStyle="1">
    <w:name w:val="样式 首行缩进:  2 字符"/>
    <w:basedOn w:val="991"/>
    <w:uiPriority w:val="0"/>
    <w:qFormat/>
    <w:pPr>
      <w:ind w:firstLine="420"/>
    </w:pPr>
    <w:rPr>
      <w:rFonts w:cs="宋体"/>
      <w:sz w:val="20"/>
      <w:szCs w:val="20"/>
    </w:rPr>
  </w:style>
  <w:style w:type="paragraph" w:styleId="127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2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0078BAD-98CB-4D7E-A7E9-A7985FB9BEE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孔燕芬</cp:lastModifiedBy>
  <cp:revision>6</cp:revision>
  <dcterms:created xsi:type="dcterms:W3CDTF">2025-05-27T05:31:00Z</dcterms:created>
  <dcterms:modified xsi:type="dcterms:W3CDTF">2025-11-13T01:35:33Z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E56E01B7A09E4AA584FF1D3EE5BB4070</vt:lpwstr>
  </property>
  <property fmtid="{D5CDD505-2E9C-101B-9397-08002B2CF9AE}" pid="4" name="KSOTemplateDocerSaveRecord">
    <vt:lpwstr>eyJoZGlkIjoiZmVmN2ViZDY2NTY5ZTI2N2Y1NjFiOTMxNmRjNjMxN2MiLCJ1c2VySWQiOiI2NDYzNjI1NzUifQ==</vt:lpwstr>
  </property>
</Properties>
</file>